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Pr="007061D2" w:rsidRDefault="00185E6F" w:rsidP="00185E6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85E6F" w:rsidRDefault="00185E6F" w:rsidP="00185E6F">
      <w:pPr>
        <w:autoSpaceDE w:val="0"/>
        <w:adjustRightInd w:val="0"/>
        <w:spacing w:after="120" w:line="240" w:lineRule="auto"/>
        <w:ind w:left="36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 w:line="240" w:lineRule="auto"/>
        <w:ind w:left="36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 w:line="240" w:lineRule="auto"/>
        <w:ind w:left="36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Pr="003174CF" w:rsidRDefault="00185E6F" w:rsidP="00185E6F">
      <w:pPr>
        <w:autoSpaceDE w:val="0"/>
        <w:adjustRightInd w:val="0"/>
        <w:spacing w:after="120" w:line="240" w:lineRule="auto"/>
        <w:ind w:left="36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3174CF">
        <w:rPr>
          <w:rFonts w:ascii="Arial" w:hAnsi="Arial" w:cs="Arial"/>
          <w:b/>
          <w:bCs/>
          <w:caps/>
          <w:color w:val="000000"/>
        </w:rPr>
        <w:t>A pályázó adatai</w:t>
      </w: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185E6F" w:rsidRPr="00AC4EC3" w:rsidTr="00C6208A">
        <w:trPr>
          <w:gridAfter w:val="1"/>
          <w:wAfter w:w="6568" w:type="dxa"/>
        </w:trPr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 xml:space="preserve">1. </w:t>
            </w:r>
            <w:r w:rsidRPr="00AC4EC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185E6F" w:rsidRPr="00AC4EC3" w:rsidTr="00C6208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 xml:space="preserve">2. </w:t>
            </w:r>
            <w:r w:rsidRPr="00AC4EC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6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85E6F" w:rsidRPr="00AC4EC3" w:rsidTr="00C62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 xml:space="preserve">3. </w:t>
            </w:r>
            <w:r w:rsidRPr="00AC4EC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185E6F" w:rsidRPr="00AC4EC3" w:rsidTr="00C6208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 xml:space="preserve">4. </w:t>
            </w:r>
            <w:r w:rsidRPr="00AC4EC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185E6F" w:rsidRPr="00AC4EC3" w:rsidTr="00C6208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>5.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rPr>
          <w:trHeight w:val="282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185E6F" w:rsidRPr="00AC4EC3" w:rsidTr="00C6208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>6.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 w:line="240" w:lineRule="auto"/>
        <w:rPr>
          <w:rFonts w:ascii="Arial" w:eastAsia="Times New Roman" w:hAnsi="Arial" w:cs="Arial"/>
          <w:sz w:val="36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185E6F" w:rsidRPr="00AC4EC3" w:rsidTr="00C6208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>7.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 w:line="240" w:lineRule="auto"/>
        <w:rPr>
          <w:rFonts w:ascii="Arial" w:eastAsia="Times New Roman" w:hAnsi="Arial" w:cs="Arial"/>
          <w:sz w:val="36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185E6F" w:rsidRPr="00AC4EC3" w:rsidTr="00C6208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>8.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rPr>
          <w:trHeight w:val="355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185E6F" w:rsidRPr="00AC4EC3" w:rsidTr="00C6208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t>9.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Default="00185E6F" w:rsidP="00185E6F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85E6F" w:rsidTr="00C6208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85E6F" w:rsidTr="00C6208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185E6F" w:rsidTr="00C6208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85E6F" w:rsidTr="00C6208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85E6F" w:rsidTr="00C6208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85E6F" w:rsidTr="00C6208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185E6F" w:rsidRDefault="00185E6F" w:rsidP="00185E6F">
      <w:pPr>
        <w:spacing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185E6F" w:rsidTr="00C6208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85E6F" w:rsidTr="00C6208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85E6F" w:rsidTr="00C6208A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85E6F" w:rsidRPr="002A6EDA" w:rsidTr="00C6208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E6F" w:rsidRPr="002A6EDA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85E6F" w:rsidRDefault="00185E6F" w:rsidP="00185E6F">
      <w:pPr>
        <w:pStyle w:val="Szvegtrzs"/>
        <w:tabs>
          <w:tab w:val="left" w:pos="1230"/>
        </w:tabs>
        <w:rPr>
          <w:rFonts w:ascii="Arial" w:hAnsi="Arial" w:cs="Arial"/>
        </w:rPr>
      </w:pPr>
    </w:p>
    <w:p w:rsidR="00185E6F" w:rsidRDefault="00185E6F" w:rsidP="00185E6F">
      <w:pPr>
        <w:pStyle w:val="Szvegtrzs"/>
        <w:tabs>
          <w:tab w:val="left" w:pos="123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52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85E6F" w:rsidRPr="002A6EDA" w:rsidTr="00C6208A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2A6EDA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85E6F" w:rsidRPr="002A6EDA" w:rsidTr="00C6208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2A6EDA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2A6EDA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85E6F" w:rsidRPr="002A6EDA" w:rsidTr="00C6208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2A6EDA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2A6EDA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185E6F" w:rsidRDefault="00185E6F" w:rsidP="00185E6F">
      <w:pPr>
        <w:spacing w:after="120"/>
      </w:pPr>
    </w:p>
    <w:p w:rsidR="00185E6F" w:rsidRDefault="00185E6F" w:rsidP="00185E6F">
      <w:pPr>
        <w:spacing w:after="120"/>
      </w:pPr>
    </w:p>
    <w:p w:rsidR="00185E6F" w:rsidRDefault="00185E6F" w:rsidP="00185E6F">
      <w:pPr>
        <w:spacing w:after="120"/>
      </w:pPr>
    </w:p>
    <w:p w:rsidR="00185E6F" w:rsidRDefault="00185E6F" w:rsidP="00185E6F">
      <w:pPr>
        <w:spacing w:after="120"/>
        <w:rPr>
          <w:rFonts w:ascii="Arial" w:hAnsi="Arial" w:cs="Arial"/>
        </w:rPr>
      </w:pPr>
    </w:p>
    <w:tbl>
      <w:tblPr>
        <w:tblStyle w:val="Rcsostblzat21"/>
        <w:tblpPr w:leftFromText="141" w:rightFromText="141" w:vertAnchor="page" w:horzAnchor="margin" w:tblpY="1231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85E6F" w:rsidRPr="00EE62A0" w:rsidTr="00C6208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EE62A0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E62A0">
              <w:rPr>
                <w:rFonts w:ascii="Arial" w:hAnsi="Arial" w:cs="Arial"/>
                <w:color w:val="000000"/>
              </w:rPr>
              <w:t>5. A</w:t>
            </w:r>
            <w:r w:rsidRPr="00EE62A0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EE62A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EE62A0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EE62A0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E62A0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185E6F" w:rsidRDefault="00185E6F" w:rsidP="00185E6F">
      <w:pPr>
        <w:spacing w:after="120"/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006"/>
      </w:tblGrid>
      <w:tr w:rsidR="00185E6F" w:rsidTr="00C6208A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85E6F" w:rsidTr="00C6208A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185E6F" w:rsidTr="00C6208A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185E6F" w:rsidTr="00C6208A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85E6F" w:rsidTr="00C6208A">
        <w:trPr>
          <w:gridAfter w:val="1"/>
          <w:wAfter w:w="2006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85E6F" w:rsidTr="00C6208A">
        <w:trPr>
          <w:gridAfter w:val="1"/>
          <w:wAfter w:w="2006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85E6F" w:rsidTr="00C6208A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85E6F" w:rsidTr="00C6208A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E6F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85E6F" w:rsidRPr="00AC4EC3" w:rsidRDefault="00185E6F" w:rsidP="00185E6F">
      <w:pPr>
        <w:spacing w:after="120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185E6F" w:rsidRPr="00AC4EC3" w:rsidTr="00C6208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>7.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120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 xml:space="preserve">8. </w:t>
            </w:r>
            <w:r w:rsidRPr="00AC4EC3">
              <w:rPr>
                <w:rFonts w:ascii="Arial" w:hAnsi="Arial" w:cs="Arial"/>
                <w:iCs/>
                <w:color w:val="000000"/>
              </w:rPr>
              <w:t>A</w:t>
            </w:r>
            <w:r w:rsidRPr="00AC4EC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AC4EC3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AC4EC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120"/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rPr>
          <w:sz w:val="24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185E6F" w:rsidRPr="006C58A5" w:rsidRDefault="00185E6F" w:rsidP="00185E6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185E6F" w:rsidRPr="00AC4EC3" w:rsidRDefault="00185E6F" w:rsidP="00185E6F">
      <w:pPr>
        <w:spacing w:after="120"/>
        <w:rPr>
          <w:rFonts w:ascii="Arial" w:hAnsi="Arial" w:cs="Arial"/>
        </w:rPr>
      </w:pPr>
    </w:p>
    <w:p w:rsidR="00185E6F" w:rsidRPr="00AC4EC3" w:rsidRDefault="00185E6F" w:rsidP="00185E6F">
      <w:pPr>
        <w:spacing w:after="120"/>
        <w:rPr>
          <w:rFonts w:ascii="Arial" w:hAnsi="Arial" w:cs="Arial"/>
        </w:rPr>
      </w:pPr>
    </w:p>
    <w:p w:rsidR="00185E6F" w:rsidRPr="00AC4EC3" w:rsidRDefault="00185E6F" w:rsidP="00185E6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185E6F" w:rsidRDefault="00185E6F" w:rsidP="00185E6F">
      <w:pPr>
        <w:spacing w:after="120"/>
        <w:rPr>
          <w:rFonts w:ascii="Arial" w:hAnsi="Arial" w:cs="Arial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185E6F" w:rsidRPr="00791EA6" w:rsidRDefault="00185E6F" w:rsidP="00185E6F">
      <w:p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85E6F" w:rsidRPr="00AC4EC3" w:rsidTr="00C6208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 xml:space="preserve">1.1. </w:t>
            </w:r>
            <w:r w:rsidRPr="00AC4EC3">
              <w:rPr>
                <w:rFonts w:ascii="Arial" w:hAnsi="Arial" w:cs="Arial"/>
                <w:iCs/>
                <w:color w:val="000000"/>
              </w:rPr>
              <w:t>A</w:t>
            </w:r>
            <w:r w:rsidRPr="00AC4EC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85E6F" w:rsidRPr="00AC4EC3" w:rsidTr="00C6208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185E6F" w:rsidRPr="00B827CD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85E6F" w:rsidRPr="00B827CD" w:rsidTr="00C6208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B827CD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85E6F" w:rsidRPr="00B827CD" w:rsidTr="00C6208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B827CD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85E6F" w:rsidRPr="00B827CD" w:rsidTr="00C62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Pr="00B827CD" w:rsidRDefault="00185E6F" w:rsidP="00C6208A">
            <w:pPr>
              <w:snapToGrid w:val="0"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85E6F" w:rsidRPr="00B827CD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RPr="00B827CD" w:rsidTr="00C62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85E6F" w:rsidRPr="00B827CD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RPr="00B827CD" w:rsidTr="00C6208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Pr="00B827CD" w:rsidRDefault="00185E6F" w:rsidP="00C6208A">
            <w:pPr>
              <w:snapToGrid w:val="0"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85E6F" w:rsidRPr="00B827CD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spacing w:after="12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185E6F" w:rsidRDefault="00185E6F" w:rsidP="00185E6F">
      <w:pPr>
        <w:spacing w:after="120"/>
        <w:rPr>
          <w:rFonts w:ascii="Arial" w:eastAsia="Times New Roman" w:hAnsi="Arial" w:cs="Arial"/>
          <w:caps/>
        </w:rPr>
        <w:sectPr w:rsidR="00185E6F" w:rsidSect="007243F8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185E6F" w:rsidRPr="00EF0E13" w:rsidTr="00C6208A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85E6F" w:rsidRPr="002B5680" w:rsidRDefault="00185E6F" w:rsidP="00C620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680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B5680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2B5680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B5680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3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4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5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85E6F" w:rsidRPr="00EF0E13" w:rsidTr="00C6208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185E6F" w:rsidRPr="002B5680" w:rsidRDefault="00185E6F" w:rsidP="00C620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680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2B5680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2B5680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185E6F" w:rsidRPr="00EF0E13" w:rsidTr="00C6208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185E6F" w:rsidRPr="00EF0E13" w:rsidTr="00C6208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185E6F" w:rsidRPr="00EF0E13" w:rsidTr="00C6208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185E6F" w:rsidTr="00C6208A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Default="00185E6F" w:rsidP="00C6208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85E6F" w:rsidTr="00C6208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85E6F" w:rsidTr="00C6208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185E6F" w:rsidRPr="00EF0E13" w:rsidTr="00C6208A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 – 23.00) műsoridőben:</w:t>
            </w: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9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0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  <w:tr w:rsidR="00185E6F" w:rsidRPr="00EF0E13" w:rsidTr="00C6208A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85E6F" w:rsidRDefault="00185E6F" w:rsidP="00185E6F">
      <w:pPr>
        <w:pStyle w:val="Szvegtrzs"/>
      </w:pPr>
    </w:p>
    <w:p w:rsidR="00185E6F" w:rsidRDefault="00185E6F" w:rsidP="00185E6F">
      <w:pPr>
        <w:pStyle w:val="Szvegtrzs"/>
      </w:pPr>
    </w:p>
    <w:p w:rsidR="00185E6F" w:rsidRDefault="00185E6F" w:rsidP="00185E6F">
      <w:pPr>
        <w:pStyle w:val="Szvegtrzs"/>
      </w:pPr>
    </w:p>
    <w:p w:rsidR="00185E6F" w:rsidRDefault="00185E6F" w:rsidP="00185E6F">
      <w:pPr>
        <w:pStyle w:val="Szvegtrzs"/>
      </w:pPr>
    </w:p>
    <w:p w:rsidR="00185E6F" w:rsidRDefault="00185E6F" w:rsidP="00185E6F">
      <w:pPr>
        <w:pStyle w:val="Szvegtrzs"/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85E6F" w:rsidRPr="00EF0E13" w:rsidTr="00C6208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 – 23.00) műsoridőben:</w:t>
            </w:r>
          </w:p>
        </w:tc>
      </w:tr>
      <w:tr w:rsidR="00185E6F" w:rsidRPr="00EF0E13" w:rsidTr="00C6208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185E6F" w:rsidRPr="00EF0E13" w:rsidRDefault="00185E6F" w:rsidP="00C6208A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185E6F" w:rsidRPr="00EF0E13" w:rsidTr="00C6208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185E6F" w:rsidRPr="00EF0E13" w:rsidTr="00C6208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185E6F" w:rsidRPr="00EF0E13" w:rsidRDefault="00185E6F" w:rsidP="00C6208A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185E6F" w:rsidRDefault="00185E6F" w:rsidP="00185E6F">
      <w:pPr>
        <w:spacing w:after="120"/>
        <w:rPr>
          <w:rFonts w:ascii="Arial" w:eastAsia="Times New Roman" w:hAnsi="Arial" w:cs="Arial"/>
          <w:b/>
        </w:rPr>
        <w:sectPr w:rsidR="00185E6F" w:rsidSect="007243F8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13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4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15"/>
      </w: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185E6F" w:rsidTr="00C6208A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185E6F" w:rsidRPr="00B827CD" w:rsidRDefault="00185E6F" w:rsidP="00C6208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85E6F" w:rsidRPr="00B827CD" w:rsidRDefault="00185E6F" w:rsidP="00C6208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85E6F" w:rsidTr="00C6208A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E6F" w:rsidTr="00C6208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B827CD" w:rsidRDefault="00185E6F" w:rsidP="00C6208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85E6F" w:rsidRDefault="00185E6F" w:rsidP="00185E6F">
      <w:pPr>
        <w:spacing w:after="120"/>
        <w:rPr>
          <w:rFonts w:ascii="Arial" w:eastAsia="Times New Roman" w:hAnsi="Arial" w:cs="Arial"/>
          <w:b/>
          <w:spacing w:val="-2"/>
        </w:rPr>
        <w:sectPr w:rsidR="00185E6F" w:rsidSect="007243F8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185E6F" w:rsidRP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16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17"/>
      </w: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C4EC3">
              <w:rPr>
                <w:rFonts w:ascii="Arial" w:hAnsi="Arial" w:cs="Arial"/>
                <w:color w:val="000000"/>
              </w:rPr>
              <w:t>.1.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C4EC3">
              <w:rPr>
                <w:rFonts w:ascii="Arial" w:hAnsi="Arial" w:cs="Arial"/>
                <w:color w:val="000000"/>
              </w:rPr>
              <w:t>.2. A</w:t>
            </w:r>
            <w:r w:rsidRPr="00AC4EC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C4EC3">
              <w:rPr>
                <w:rFonts w:ascii="Arial" w:hAnsi="Arial" w:cs="Arial"/>
                <w:color w:val="000000"/>
              </w:rPr>
              <w:t xml:space="preserve">.3. </w:t>
            </w:r>
            <w:r w:rsidRPr="00AC4EC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C4EC3">
              <w:rPr>
                <w:rFonts w:ascii="Arial" w:hAnsi="Arial" w:cs="Arial"/>
                <w:color w:val="000000"/>
              </w:rPr>
              <w:t xml:space="preserve">.4. </w:t>
            </w:r>
            <w:r w:rsidRPr="00AC4EC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AC4EC3">
              <w:rPr>
                <w:rFonts w:ascii="Arial" w:hAnsi="Arial" w:cs="Arial"/>
                <w:color w:val="000000"/>
              </w:rPr>
              <w:t xml:space="preserve"> </w:t>
            </w:r>
            <w:r w:rsidRPr="00AC4EC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C4EC3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AC4EC3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85E6F" w:rsidRPr="00AC4EC3" w:rsidTr="00C6208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C4EC3">
              <w:rPr>
                <w:rFonts w:ascii="Arial" w:hAnsi="Arial" w:cs="Arial"/>
                <w:color w:val="000000"/>
              </w:rPr>
              <w:t>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B827CD" w:rsidRDefault="00185E6F" w:rsidP="00185E6F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185E6F" w:rsidRPr="00B827CD" w:rsidRDefault="00185E6F" w:rsidP="00185E6F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C4EC3">
              <w:rPr>
                <w:rFonts w:ascii="Arial" w:hAnsi="Arial" w:cs="Arial"/>
                <w:color w:val="000000"/>
              </w:rPr>
              <w:t xml:space="preserve">.6. </w:t>
            </w:r>
            <w:r w:rsidRPr="00AC4EC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AC4EC3">
              <w:rPr>
                <w:rFonts w:ascii="Arial" w:hAnsi="Arial" w:cs="Arial"/>
                <w:color w:val="000000"/>
              </w:rPr>
              <w:t xml:space="preserve"> </w:t>
            </w:r>
            <w:r w:rsidRPr="00AC4EC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C4EC3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AC4EC3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C4EC3">
              <w:rPr>
                <w:rFonts w:ascii="Arial" w:hAnsi="Arial" w:cs="Arial"/>
                <w:color w:val="000000"/>
              </w:rPr>
              <w:t xml:space="preserve">.7. AMENNYIBEN A MŰSORSZÁMBAN VAN </w:t>
            </w:r>
            <w:r w:rsidRPr="00AC4EC3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AC4EC3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AC4EC3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AC4EC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85E6F" w:rsidRPr="00AC4EC3" w:rsidRDefault="00185E6F" w:rsidP="00185E6F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85E6F" w:rsidRPr="00AC4EC3" w:rsidTr="00C620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3</w:t>
            </w:r>
            <w:r w:rsidRPr="00AC4EC3">
              <w:rPr>
                <w:rFonts w:ascii="Arial" w:hAnsi="Arial" w:cs="Arial"/>
                <w:caps/>
                <w:color w:val="000000"/>
                <w:lang w:eastAsia="ar-SA"/>
              </w:rPr>
              <w:t>.8. A MŰSORSZÁMBAN hÁNY PERC A szöveges TARTALOM:</w:t>
            </w:r>
          </w:p>
        </w:tc>
      </w:tr>
      <w:tr w:rsidR="00185E6F" w:rsidRPr="00AC4EC3" w:rsidTr="00C6208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185E6F" w:rsidRPr="006C58A5" w:rsidRDefault="00185E6F" w:rsidP="00185E6F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tab/>
      </w:r>
    </w:p>
    <w:p w:rsidR="00185E6F" w:rsidRPr="006C58A5" w:rsidRDefault="00185E6F" w:rsidP="00185E6F">
      <w:pPr>
        <w:spacing w:after="120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:rsidR="00185E6F" w:rsidRPr="00791EA6" w:rsidRDefault="00185E6F" w:rsidP="00185E6F">
      <w:pPr>
        <w:spacing w:after="120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185E6F" w:rsidRDefault="00185E6F" w:rsidP="00185E6F">
      <w:pPr>
        <w:pStyle w:val="Listaszerbekezds"/>
        <w:spacing w:after="120"/>
        <w:ind w:left="1080" w:right="-142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pStyle w:val="Listaszerbekezds"/>
        <w:spacing w:after="120"/>
        <w:ind w:left="1080" w:right="-142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pStyle w:val="Listaszerbekezds"/>
        <w:spacing w:after="120"/>
        <w:ind w:left="1080" w:right="-142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pStyle w:val="Listaszerbekezds"/>
        <w:spacing w:after="120"/>
        <w:ind w:left="1080" w:right="-142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pStyle w:val="Listaszerbekezds"/>
        <w:spacing w:after="120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185E6F" w:rsidRPr="00AC4EC3" w:rsidRDefault="00185E6F" w:rsidP="00185E6F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85E6F" w:rsidRPr="00AC4EC3" w:rsidTr="00C6208A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AC4EC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AC4EC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AC4EC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AC4EC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AC4EC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1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185E6F" w:rsidRPr="00AC4EC3" w:rsidTr="00C6208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85E6F" w:rsidRPr="00AC4EC3" w:rsidTr="00C6208A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C4EC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85E6F" w:rsidRPr="00AC4EC3" w:rsidTr="00C6208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AC4EC3" w:rsidRDefault="00185E6F" w:rsidP="00C6208A">
            <w:pPr>
              <w:tabs>
                <w:tab w:val="left" w:pos="284"/>
              </w:tabs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AC4EC3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AC4EC3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AC4EC3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AC4EC3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AC4EC3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AC4EC3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Pr="00AC4EC3" w:rsidRDefault="00185E6F" w:rsidP="00C6208A">
            <w:pPr>
              <w:autoSpaceDE w:val="0"/>
              <w:adjustRightInd w:val="0"/>
              <w:spacing w:after="120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spacing w:after="120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left" w:pos="2835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185E6F" w:rsidRDefault="00185E6F" w:rsidP="00185E6F">
      <w:pPr>
        <w:spacing w:after="120"/>
        <w:rPr>
          <w:rFonts w:ascii="Arial" w:eastAsia="Times New Roman" w:hAnsi="Arial" w:cs="Arial"/>
          <w:b/>
          <w:spacing w:val="-2"/>
          <w:lang w:eastAsia="hu-HU"/>
        </w:rPr>
        <w:sectPr w:rsidR="00185E6F" w:rsidSect="007243F8">
          <w:pgSz w:w="11906" w:h="16838"/>
          <w:pgMar w:top="1417" w:right="1417" w:bottom="1417" w:left="1417" w:header="709" w:footer="709" w:gutter="0"/>
          <w:cols w:space="708"/>
        </w:sectPr>
      </w:pPr>
    </w:p>
    <w:p w:rsidR="00185E6F" w:rsidRPr="003174CF" w:rsidRDefault="00185E6F" w:rsidP="00185E6F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85E6F" w:rsidRPr="003174CF" w:rsidRDefault="00185E6F" w:rsidP="00185E6F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85E6F" w:rsidRPr="003174CF" w:rsidRDefault="00185E6F" w:rsidP="00185E6F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85E6F" w:rsidRPr="003174CF" w:rsidRDefault="00185E6F" w:rsidP="00185E6F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85E6F" w:rsidRPr="003174CF" w:rsidRDefault="00185E6F" w:rsidP="00185E6F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185E6F" w:rsidRDefault="00185E6F" w:rsidP="00185E6F">
      <w:pPr>
        <w:suppressAutoHyphens/>
        <w:autoSpaceDE w:val="0"/>
        <w:adjustRightInd w:val="0"/>
        <w:spacing w:after="120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174CF">
        <w:rPr>
          <w:rFonts w:ascii="Arial" w:hAnsi="Arial" w:cs="Arial"/>
          <w:b/>
          <w:bCs/>
          <w:snapToGrid w:val="0"/>
        </w:rPr>
        <w:t>1.</w:t>
      </w:r>
      <w:r>
        <w:rPr>
          <w:rFonts w:ascii="Arial" w:hAnsi="Arial" w:cs="Arial"/>
          <w:snapToGrid w:val="0"/>
        </w:rPr>
        <w:t xml:space="preserve"> 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185E6F" w:rsidRDefault="00185E6F" w:rsidP="00185E6F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85E6F" w:rsidTr="00C62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85E6F" w:rsidTr="00C6208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85E6F" w:rsidRDefault="00185E6F" w:rsidP="00185E6F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85E6F" w:rsidRDefault="00185E6F" w:rsidP="00185E6F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3174CF">
        <w:rPr>
          <w:rFonts w:ascii="Arial" w:hAnsi="Arial" w:cs="Arial"/>
          <w:b/>
          <w:bCs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185E6F" w:rsidRDefault="00185E6F" w:rsidP="00185E6F">
      <w:pPr>
        <w:spacing w:after="12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85E6F" w:rsidTr="00C62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85E6F" w:rsidTr="00C62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3174CF">
        <w:rPr>
          <w:rFonts w:ascii="Arial" w:hAnsi="Arial" w:cs="Arial"/>
          <w:b/>
          <w:bCs/>
          <w:snapToGrid w:val="0"/>
        </w:rPr>
        <w:t>3.</w:t>
      </w:r>
      <w:r>
        <w:rPr>
          <w:rFonts w:ascii="Arial" w:hAnsi="Arial" w:cs="Arial"/>
          <w:snapToGrid w:val="0"/>
        </w:rPr>
        <w:t xml:space="preserve"> 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185E6F" w:rsidTr="00C6208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85E6F" w:rsidTr="00C6208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185E6F" w:rsidTr="00C62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snapToGrid w:val="0"/>
        </w:rPr>
      </w:pPr>
    </w:p>
    <w:p w:rsidR="00185E6F" w:rsidRDefault="00185E6F" w:rsidP="00185E6F">
      <w:pPr>
        <w:spacing w:after="120"/>
        <w:ind w:right="-142"/>
        <w:contextualSpacing/>
        <w:jc w:val="both"/>
        <w:rPr>
          <w:rFonts w:ascii="Arial" w:hAnsi="Arial" w:cs="Arial"/>
          <w:lang w:eastAsia="hu-HU"/>
        </w:rPr>
      </w:pPr>
      <w:r w:rsidRPr="003174CF">
        <w:rPr>
          <w:rFonts w:ascii="Arial" w:hAnsi="Arial" w:cs="Arial"/>
          <w:b/>
          <w:bCs/>
          <w:snapToGrid w:val="0"/>
        </w:rPr>
        <w:t>4.</w:t>
      </w:r>
      <w:r>
        <w:rPr>
          <w:rFonts w:ascii="Arial" w:hAnsi="Arial" w:cs="Arial"/>
          <w:snapToGrid w:val="0"/>
        </w:rPr>
        <w:t xml:space="preserve"> 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85E6F" w:rsidRDefault="00185E6F" w:rsidP="00185E6F">
      <w:pPr>
        <w:spacing w:after="120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185E6F" w:rsidTr="00C62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85E6F" w:rsidTr="00C6208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85E6F" w:rsidRDefault="00185E6F" w:rsidP="00185E6F">
      <w:pPr>
        <w:spacing w:after="120"/>
        <w:rPr>
          <w:rFonts w:ascii="Arial" w:hAnsi="Arial" w:cs="Arial"/>
          <w:lang w:eastAsia="hu-HU"/>
        </w:rPr>
      </w:pPr>
    </w:p>
    <w:p w:rsidR="00185E6F" w:rsidRDefault="00185E6F" w:rsidP="00185E6F">
      <w:pPr>
        <w:spacing w:after="120"/>
        <w:rPr>
          <w:rFonts w:ascii="Arial" w:hAnsi="Arial" w:cs="Arial"/>
          <w:lang w:eastAsia="hu-HU"/>
        </w:rPr>
        <w:sectPr w:rsidR="00185E6F" w:rsidSect="007243F8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rPr>
          <w:rFonts w:ascii="Arial" w:eastAsia="Times New Roman" w:hAnsi="Arial" w:cs="Arial"/>
          <w:b/>
          <w:spacing w:val="-2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3037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185E6F" w:rsidRPr="00AC4EC3" w:rsidTr="00C6208A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185E6F">
            <w:pPr>
              <w:numPr>
                <w:ilvl w:val="0"/>
                <w:numId w:val="1"/>
              </w:numPr>
              <w:suppressAutoHyphens/>
              <w:autoSpaceDE w:val="0"/>
              <w:spacing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iCs/>
                <w:color w:val="000000"/>
              </w:rPr>
              <w:t>ÖSSZEFOGLALÓ</w:t>
            </w:r>
            <w:r w:rsidRPr="00AC4EC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tabs>
          <w:tab w:val="left" w:pos="0"/>
          <w:tab w:val="right" w:pos="8743"/>
        </w:tabs>
        <w:spacing w:after="12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85E6F" w:rsidRDefault="00185E6F" w:rsidP="00185E6F">
      <w:pPr>
        <w:spacing w:after="12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  <w:sectPr w:rsidR="00185E6F" w:rsidSect="007243F8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313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185E6F" w:rsidRPr="00AC4EC3" w:rsidTr="00C6208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185E6F">
            <w:pPr>
              <w:numPr>
                <w:ilvl w:val="0"/>
                <w:numId w:val="2"/>
              </w:numPr>
              <w:suppressAutoHyphens/>
              <w:autoSpaceDE w:val="0"/>
              <w:spacing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MEGFONTOLÁSOK:</w:t>
            </w: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olor w:val="000000"/>
        </w:rPr>
        <w:sectPr w:rsidR="00185E6F" w:rsidSect="007243F8">
          <w:pgSz w:w="11906" w:h="16838"/>
          <w:pgMar w:top="1417" w:right="1417" w:bottom="1417" w:left="1417" w:header="709" w:footer="709" w:gutter="0"/>
          <w:cols w:space="708"/>
        </w:sectPr>
      </w:pPr>
    </w:p>
    <w:p w:rsidR="00185E6F" w:rsidRPr="000A0EE4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page" w:horzAnchor="margin" w:tblpY="3037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185E6F" w:rsidRPr="00AC4EC3" w:rsidTr="00C6208A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185E6F">
            <w:pPr>
              <w:numPr>
                <w:ilvl w:val="0"/>
                <w:numId w:val="2"/>
              </w:numPr>
              <w:suppressAutoHyphens/>
              <w:autoSpaceDE w:val="0"/>
              <w:spacing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185E6F" w:rsidRDefault="00185E6F" w:rsidP="00185E6F">
      <w:pPr>
        <w:tabs>
          <w:tab w:val="center" w:pos="4606"/>
        </w:tabs>
        <w:spacing w:after="120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185E6F" w:rsidSect="007243F8">
          <w:pgSz w:w="11906" w:h="16838"/>
          <w:pgMar w:top="1417" w:right="1417" w:bottom="1417" w:left="1417" w:header="709" w:footer="709" w:gutter="0"/>
          <w:cols w:space="708"/>
        </w:sectPr>
      </w:pPr>
    </w:p>
    <w:p w:rsidR="00185E6F" w:rsidRDefault="00185E6F" w:rsidP="00185E6F">
      <w:pPr>
        <w:spacing w:after="12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text" w:horzAnchor="margin" w:tblpY="11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85E6F" w:rsidRPr="00AC4EC3" w:rsidTr="00C6208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185E6F">
            <w:pPr>
              <w:numPr>
                <w:ilvl w:val="0"/>
                <w:numId w:val="2"/>
              </w:numPr>
              <w:suppressAutoHyphens/>
              <w:autoSpaceDE w:val="0"/>
              <w:spacing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olor w:val="000000"/>
        </w:rPr>
        <w:sectPr w:rsidR="00185E6F" w:rsidSect="007243F8">
          <w:pgSz w:w="11906" w:h="16838"/>
          <w:pgMar w:top="1417" w:right="1417" w:bottom="1417" w:left="1417" w:header="709" w:footer="709" w:gutter="0"/>
          <w:cols w:space="708"/>
        </w:sect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b/>
          <w:bCs/>
          <w:color w:val="000000"/>
        </w:rPr>
      </w:pPr>
    </w:p>
    <w:p w:rsidR="00185E6F" w:rsidRDefault="00185E6F" w:rsidP="00185E6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772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85E6F" w:rsidRPr="00AC4EC3" w:rsidTr="00C6208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85E6F" w:rsidRPr="00AC4EC3" w:rsidRDefault="00185E6F" w:rsidP="00185E6F">
            <w:pPr>
              <w:numPr>
                <w:ilvl w:val="0"/>
                <w:numId w:val="2"/>
              </w:numPr>
              <w:suppressAutoHyphens/>
              <w:autoSpaceDE w:val="0"/>
              <w:spacing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C4EC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185E6F" w:rsidRDefault="00185E6F" w:rsidP="00185E6F">
      <w:pPr>
        <w:spacing w:after="120"/>
        <w:rPr>
          <w:rFonts w:ascii="Arial" w:eastAsia="Times New Roman" w:hAnsi="Arial" w:cs="Arial"/>
          <w:b/>
          <w:lang w:eastAsia="hu-HU"/>
        </w:rPr>
        <w:sectPr w:rsidR="00185E6F" w:rsidSect="007243F8">
          <w:pgSz w:w="11906" w:h="16838"/>
          <w:pgMar w:top="1417" w:right="1417" w:bottom="1417" w:left="1417" w:header="709" w:footer="709" w:gutter="0"/>
          <w:cols w:space="708"/>
        </w:sectPr>
      </w:pPr>
    </w:p>
    <w:p w:rsidR="00185E6F" w:rsidRDefault="00185E6F" w:rsidP="00185E6F">
      <w:pPr>
        <w:tabs>
          <w:tab w:val="right" w:pos="9026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85E6F" w:rsidRDefault="00185E6F" w:rsidP="00185E6F">
      <w:pPr>
        <w:tabs>
          <w:tab w:val="right" w:pos="9026"/>
        </w:tabs>
        <w:spacing w:after="12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185E6F" w:rsidRDefault="00185E6F" w:rsidP="00185E6F">
      <w:pPr>
        <w:tabs>
          <w:tab w:val="right" w:pos="9026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185E6F" w:rsidRDefault="00185E6F" w:rsidP="00185E6F">
      <w:pPr>
        <w:tabs>
          <w:tab w:val="right" w:pos="9026"/>
        </w:tabs>
        <w:spacing w:after="12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185E6F" w:rsidRPr="00D32D51" w:rsidRDefault="00185E6F" w:rsidP="00185E6F">
      <w:pPr>
        <w:shd w:val="clear" w:color="auto" w:fill="FFFFFF" w:themeFill="background1"/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:rsidR="00185E6F" w:rsidRDefault="00185E6F" w:rsidP="00185E6F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185E6F" w:rsidRPr="005C489C" w:rsidRDefault="00185E6F" w:rsidP="00185E6F">
      <w:pPr>
        <w:spacing w:after="120" w:line="240" w:lineRule="auto"/>
        <w:ind w:right="-142"/>
        <w:jc w:val="both"/>
        <w:rPr>
          <w:rFonts w:ascii="Arial" w:hAnsi="Arial" w:cs="Arial"/>
        </w:rPr>
      </w:pPr>
    </w:p>
    <w:tbl>
      <w:tblPr>
        <w:tblW w:w="135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614"/>
        <w:gridCol w:w="2474"/>
        <w:gridCol w:w="2126"/>
        <w:gridCol w:w="2059"/>
        <w:gridCol w:w="2267"/>
      </w:tblGrid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19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20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85E6F" w:rsidRDefault="00185E6F" w:rsidP="00185E6F">
      <w:pPr>
        <w:spacing w:after="12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85E6F" w:rsidRDefault="00185E6F" w:rsidP="00185E6F">
      <w:pPr>
        <w:spacing w:after="12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85E6F" w:rsidRDefault="00185E6F" w:rsidP="00185E6F">
      <w:pPr>
        <w:spacing w:after="12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85E6F" w:rsidRDefault="00185E6F" w:rsidP="00185E6F">
      <w:pPr>
        <w:spacing w:after="12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85E6F" w:rsidRDefault="00185E6F" w:rsidP="00185E6F">
      <w:pPr>
        <w:spacing w:after="12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185E6F" w:rsidRPr="00D32D51" w:rsidRDefault="00185E6F" w:rsidP="00185E6F">
      <w:pPr>
        <w:shd w:val="clear" w:color="auto" w:fill="FFFFFF" w:themeFill="background1"/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:rsidR="00185E6F" w:rsidRDefault="00185E6F" w:rsidP="00185E6F">
      <w:pPr>
        <w:shd w:val="clear" w:color="auto" w:fill="FFFFFF" w:themeFill="background1"/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185E6F" w:rsidRDefault="00185E6F" w:rsidP="00185E6F">
      <w:pPr>
        <w:spacing w:after="12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185E6F" w:rsidTr="00C6208A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185E6F" w:rsidTr="00C6208A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85E6F" w:rsidTr="00C6208A">
        <w:trPr>
          <w:jc w:val="center"/>
        </w:trPr>
        <w:tc>
          <w:tcPr>
            <w:tcW w:w="36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85E6F" w:rsidRDefault="00185E6F" w:rsidP="00C6208A">
            <w:pPr>
              <w:spacing w:after="120"/>
              <w:rPr>
                <w:rFonts w:asciiTheme="minorHAnsi" w:eastAsiaTheme="minorHAnsi" w:hAnsiTheme="minorHAnsi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85E6F" w:rsidRDefault="00185E6F" w:rsidP="00C6208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C6DB9" w:rsidRDefault="005A66DD"/>
    <w:sectPr w:rsidR="00CC6DB9" w:rsidSect="00185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DD" w:rsidRDefault="005A66DD" w:rsidP="00185E6F">
      <w:pPr>
        <w:spacing w:after="0" w:line="240" w:lineRule="auto"/>
      </w:pPr>
      <w:r>
        <w:separator/>
      </w:r>
    </w:p>
  </w:endnote>
  <w:endnote w:type="continuationSeparator" w:id="0">
    <w:p w:rsidR="005A66DD" w:rsidRDefault="005A66DD" w:rsidP="0018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DD" w:rsidRDefault="005A66DD" w:rsidP="00185E6F">
      <w:pPr>
        <w:spacing w:after="0" w:line="240" w:lineRule="auto"/>
      </w:pPr>
      <w:r>
        <w:separator/>
      </w:r>
    </w:p>
  </w:footnote>
  <w:footnote w:type="continuationSeparator" w:id="0">
    <w:p w:rsidR="005A66DD" w:rsidRDefault="005A66DD" w:rsidP="00185E6F">
      <w:pPr>
        <w:spacing w:after="0" w:line="240" w:lineRule="auto"/>
      </w:pPr>
      <w:r>
        <w:continuationSeparator/>
      </w:r>
    </w:p>
  </w:footnote>
  <w:footnote w:id="1">
    <w:p w:rsidR="00185E6F" w:rsidRDefault="00185E6F" w:rsidP="00185E6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185E6F" w:rsidRDefault="00185E6F" w:rsidP="00185E6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185E6F" w:rsidRPr="009D5497" w:rsidRDefault="00185E6F" w:rsidP="00185E6F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:rsidR="00185E6F" w:rsidRPr="009D5497" w:rsidRDefault="00185E6F" w:rsidP="00185E6F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D5497">
        <w:rPr>
          <w:szCs w:val="18"/>
          <w:lang w:eastAsia="en-US"/>
        </w:rPr>
        <w:t>percbeli</w:t>
      </w:r>
      <w:proofErr w:type="spellEnd"/>
      <w:r w:rsidRPr="009D5497">
        <w:rPr>
          <w:szCs w:val="18"/>
          <w:lang w:eastAsia="en-US"/>
        </w:rPr>
        <w:t xml:space="preserve"> érték megadása szükséges.</w:t>
      </w:r>
    </w:p>
  </w:footnote>
  <w:footnote w:id="5">
    <w:p w:rsidR="00185E6F" w:rsidRPr="009D5497" w:rsidRDefault="00185E6F" w:rsidP="00185E6F">
      <w:pPr>
        <w:pStyle w:val="Lbjegyzetszveg"/>
        <w:jc w:val="both"/>
        <w:rPr>
          <w:sz w:val="18"/>
          <w:szCs w:val="18"/>
        </w:rPr>
      </w:pPr>
      <w:r w:rsidRPr="009D5497">
        <w:rPr>
          <w:rStyle w:val="Lbjegyzet-hivatkozs"/>
          <w:color w:val="FF0000"/>
          <w:szCs w:val="18"/>
        </w:rPr>
        <w:footnoteRef/>
      </w:r>
      <w:r w:rsidRPr="009D5497">
        <w:rPr>
          <w:color w:val="FF0000"/>
          <w:szCs w:val="18"/>
        </w:rPr>
        <w:t xml:space="preserve"> Ez a vállalás nem lehet nagyobb, mint a Formanyomtatvány III.1.3. pontja szerinti, az </w:t>
      </w:r>
      <w:proofErr w:type="spellStart"/>
      <w:r w:rsidRPr="009D5497">
        <w:rPr>
          <w:color w:val="FF0000"/>
          <w:szCs w:val="18"/>
        </w:rPr>
        <w:t>Mttv</w:t>
      </w:r>
      <w:proofErr w:type="spellEnd"/>
      <w:r w:rsidRPr="009D5497">
        <w:rPr>
          <w:color w:val="FF0000"/>
          <w:szCs w:val="18"/>
        </w:rPr>
        <w:t>. 83. §-</w:t>
      </w:r>
      <w:proofErr w:type="spellStart"/>
      <w:r w:rsidRPr="009D5497">
        <w:rPr>
          <w:color w:val="FF0000"/>
          <w:szCs w:val="18"/>
        </w:rPr>
        <w:t>ában</w:t>
      </w:r>
      <w:proofErr w:type="spellEnd"/>
      <w:r w:rsidRPr="009D5497">
        <w:rPr>
          <w:color w:val="FF0000"/>
          <w:szCs w:val="18"/>
        </w:rPr>
        <w:t xml:space="preserve"> foglalt közszolgálati célokat szolgáló műsorszámok, műsorelemek tekintetében tett vállalás.</w:t>
      </w:r>
    </w:p>
  </w:footnote>
  <w:footnote w:id="6">
    <w:p w:rsidR="00185E6F" w:rsidRDefault="00185E6F" w:rsidP="00185E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:rsidR="00185E6F" w:rsidRDefault="00185E6F" w:rsidP="00185E6F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8">
    <w:p w:rsidR="00185E6F" w:rsidRDefault="00185E6F" w:rsidP="00185E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185E6F" w:rsidRPr="009D5497" w:rsidRDefault="00185E6F" w:rsidP="00185E6F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0577F9">
        <w:rPr>
          <w:szCs w:val="18"/>
          <w:lang w:eastAsia="en-US"/>
        </w:rPr>
        <w:t>percbeli</w:t>
      </w:r>
      <w:proofErr w:type="spellEnd"/>
      <w:r w:rsidRPr="000577F9">
        <w:rPr>
          <w:szCs w:val="18"/>
          <w:lang w:eastAsia="en-US"/>
        </w:rPr>
        <w:t xml:space="preserve"> érték megadása szükséges.</w:t>
      </w:r>
    </w:p>
  </w:footnote>
  <w:footnote w:id="10">
    <w:p w:rsidR="00185E6F" w:rsidRPr="009D5497" w:rsidRDefault="00185E6F" w:rsidP="00185E6F">
      <w:pPr>
        <w:pStyle w:val="Lbjegyzetszveg"/>
        <w:jc w:val="both"/>
      </w:pPr>
      <w:r w:rsidRPr="009D5497">
        <w:rPr>
          <w:rStyle w:val="Lbjegyzet-hivatkozs"/>
        </w:rPr>
        <w:footnoteRef/>
      </w:r>
      <w:r w:rsidRPr="009D5497">
        <w:t xml:space="preserve"> </w:t>
      </w:r>
      <w:r w:rsidRPr="009D5497">
        <w:rPr>
          <w:color w:val="FF0000"/>
        </w:rPr>
        <w:t xml:space="preserve">Ez a vállalás nem lehet nagyobb, mint a Formanyomtatvány III.1.6. pontja szerinti, az </w:t>
      </w:r>
      <w:proofErr w:type="spellStart"/>
      <w:r w:rsidRPr="009D5497">
        <w:rPr>
          <w:color w:val="FF0000"/>
        </w:rPr>
        <w:t>Mttv</w:t>
      </w:r>
      <w:proofErr w:type="spellEnd"/>
      <w:r w:rsidRPr="009D5497">
        <w:rPr>
          <w:color w:val="FF0000"/>
        </w:rPr>
        <w:t>. 83. §-</w:t>
      </w:r>
      <w:proofErr w:type="spellStart"/>
      <w:r w:rsidRPr="009D5497">
        <w:rPr>
          <w:color w:val="FF0000"/>
        </w:rPr>
        <w:t>ában</w:t>
      </w:r>
      <w:proofErr w:type="spellEnd"/>
      <w:r w:rsidRPr="009D5497">
        <w:rPr>
          <w:color w:val="FF0000"/>
        </w:rPr>
        <w:t xml:space="preserve"> foglalt közszolgálati célokat szolgáló műsorszámok, műsorelemek tekintetében tett vállalás.</w:t>
      </w:r>
    </w:p>
  </w:footnote>
  <w:footnote w:id="11">
    <w:p w:rsidR="00185E6F" w:rsidRPr="009D5497" w:rsidRDefault="00185E6F" w:rsidP="00185E6F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2">
    <w:p w:rsidR="00185E6F" w:rsidRDefault="00185E6F" w:rsidP="00185E6F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3">
    <w:p w:rsidR="00185E6F" w:rsidRDefault="00185E6F" w:rsidP="00185E6F">
      <w:pPr>
        <w:pStyle w:val="Lbjegyzetszveg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4">
    <w:p w:rsidR="00185E6F" w:rsidRDefault="00185E6F" w:rsidP="00185E6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5">
    <w:p w:rsidR="00185E6F" w:rsidRDefault="00185E6F" w:rsidP="00185E6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185E6F" w:rsidRDefault="00185E6F" w:rsidP="00185E6F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7">
    <w:p w:rsidR="00185E6F" w:rsidRDefault="00185E6F" w:rsidP="00185E6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18">
    <w:p w:rsidR="00185E6F" w:rsidRPr="004C4945" w:rsidRDefault="00185E6F" w:rsidP="00185E6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  <w:r>
        <w:t>.</w:t>
      </w:r>
    </w:p>
  </w:footnote>
  <w:footnote w:id="19">
    <w:p w:rsidR="00185E6F" w:rsidRDefault="00185E6F" w:rsidP="00185E6F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20">
    <w:p w:rsidR="00185E6F" w:rsidRDefault="00185E6F" w:rsidP="00185E6F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6F" w:rsidRDefault="00185E6F">
    <w:pPr>
      <w:pStyle w:val="lfej"/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1AC7387" wp14:editId="5FD8EE63">
          <wp:simplePos x="0" y="0"/>
          <wp:positionH relativeFrom="margin">
            <wp:posOffset>-487680</wp:posOffset>
          </wp:positionH>
          <wp:positionV relativeFrom="paragraph">
            <wp:posOffset>175260</wp:posOffset>
          </wp:positionV>
          <wp:extent cx="2212340" cy="1038225"/>
          <wp:effectExtent l="0" t="0" r="0" b="9525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E6F" w:rsidRDefault="00185E6F" w:rsidP="00185E6F">
    <w:pPr>
      <w:pStyle w:val="lfej"/>
      <w:jc w:val="right"/>
    </w:pPr>
    <w:r>
      <w:rPr>
        <w:rFonts w:ascii="Arial" w:hAnsi="Arial" w:cs="Arial"/>
      </w:rPr>
      <w:t>Miskolc 90,4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6F"/>
    <w:rsid w:val="00105902"/>
    <w:rsid w:val="00185E6F"/>
    <w:rsid w:val="005A66DD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BAA"/>
  <w15:chartTrackingRefBased/>
  <w15:docId w15:val="{09E8424E-F422-4FC5-B186-3C209FDF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85E6F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185E6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85E6F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85E6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185E6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5E6F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85E6F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185E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85E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85E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E6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8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E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1175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Zita Dorottya Frányó</cp:lastModifiedBy>
  <cp:revision>1</cp:revision>
  <dcterms:created xsi:type="dcterms:W3CDTF">2020-04-06T12:45:00Z</dcterms:created>
  <dcterms:modified xsi:type="dcterms:W3CDTF">2020-04-06T12:50:00Z</dcterms:modified>
</cp:coreProperties>
</file>