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51638" w14:textId="77777777" w:rsidR="00413B08" w:rsidRPr="007B2436" w:rsidRDefault="0037722F" w:rsidP="00304436">
      <w:pPr>
        <w:spacing w:after="120"/>
        <w:jc w:val="center"/>
        <w:rPr>
          <w:b/>
          <w:caps/>
          <w:sz w:val="22"/>
          <w:szCs w:val="22"/>
        </w:rPr>
      </w:pPr>
      <w:bookmarkStart w:id="0" w:name="_GoBack"/>
      <w:bookmarkEnd w:id="0"/>
      <w:r w:rsidRPr="007B2436">
        <w:rPr>
          <w:b/>
          <w:caps/>
          <w:sz w:val="22"/>
          <w:szCs w:val="22"/>
        </w:rPr>
        <w:t>9</w:t>
      </w:r>
      <w:r w:rsidR="00413B08" w:rsidRPr="007B2436">
        <w:rPr>
          <w:b/>
          <w:caps/>
          <w:sz w:val="22"/>
          <w:szCs w:val="22"/>
        </w:rPr>
        <w:t xml:space="preserve">. </w:t>
      </w:r>
      <w:r w:rsidR="007236F1" w:rsidRPr="007B2436">
        <w:rPr>
          <w:b/>
          <w:caps/>
          <w:sz w:val="22"/>
          <w:szCs w:val="22"/>
        </w:rPr>
        <w:t xml:space="preserve">SZ. </w:t>
      </w:r>
      <w:r w:rsidR="00413B08" w:rsidRPr="007B2436">
        <w:rPr>
          <w:b/>
          <w:caps/>
          <w:sz w:val="22"/>
          <w:szCs w:val="22"/>
        </w:rPr>
        <w:t>melléklet</w:t>
      </w:r>
    </w:p>
    <w:p w14:paraId="1B121E70" w14:textId="77777777" w:rsidR="00413B08" w:rsidRPr="007B2436" w:rsidRDefault="00413B08" w:rsidP="00413B08">
      <w:pPr>
        <w:spacing w:after="120"/>
        <w:jc w:val="right"/>
        <w:rPr>
          <w:b/>
          <w:caps/>
          <w:sz w:val="22"/>
          <w:szCs w:val="22"/>
        </w:rPr>
      </w:pPr>
    </w:p>
    <w:p w14:paraId="21267C17" w14:textId="712AA7CF" w:rsidR="00837880" w:rsidRPr="007B2436" w:rsidRDefault="00B602FE" w:rsidP="00304436">
      <w:pPr>
        <w:spacing w:after="120"/>
        <w:jc w:val="center"/>
        <w:rPr>
          <w:b/>
          <w:caps/>
          <w:sz w:val="22"/>
          <w:szCs w:val="22"/>
        </w:rPr>
      </w:pPr>
      <w:r w:rsidRPr="007B2436">
        <w:rPr>
          <w:b/>
          <w:caps/>
          <w:sz w:val="22"/>
          <w:szCs w:val="22"/>
        </w:rPr>
        <w:t xml:space="preserve">alapszolgáltatások igénybevételének elősegítése </w:t>
      </w:r>
      <w:r w:rsidR="00837880" w:rsidRPr="007B2436">
        <w:rPr>
          <w:b/>
          <w:caps/>
          <w:sz w:val="22"/>
          <w:szCs w:val="22"/>
        </w:rPr>
        <w:t xml:space="preserve">céljából nyújtott </w:t>
      </w:r>
      <w:r w:rsidR="009C01DF" w:rsidRPr="007B2436">
        <w:rPr>
          <w:b/>
          <w:caps/>
          <w:sz w:val="22"/>
          <w:szCs w:val="22"/>
        </w:rPr>
        <w:t xml:space="preserve">felhordó hálózati </w:t>
      </w:r>
      <w:r w:rsidR="00837880" w:rsidRPr="007B2436">
        <w:rPr>
          <w:b/>
          <w:caps/>
          <w:sz w:val="22"/>
          <w:szCs w:val="22"/>
        </w:rPr>
        <w:t>szolgáltatás</w:t>
      </w:r>
      <w:r w:rsidR="00310581" w:rsidRPr="007B2436">
        <w:rPr>
          <w:b/>
          <w:caps/>
          <w:sz w:val="22"/>
          <w:szCs w:val="22"/>
        </w:rPr>
        <w:t>OK</w:t>
      </w:r>
      <w:r w:rsidR="00837880" w:rsidRPr="007B2436">
        <w:rPr>
          <w:b/>
          <w:caps/>
          <w:sz w:val="22"/>
          <w:szCs w:val="22"/>
        </w:rPr>
        <w:t xml:space="preserve"> leírása és igénybevétel feltételei</w:t>
      </w:r>
    </w:p>
    <w:p w14:paraId="5C734A2E" w14:textId="77777777" w:rsidR="00E37D7B" w:rsidRPr="007B2436" w:rsidRDefault="00E37D7B" w:rsidP="00837880">
      <w:pPr>
        <w:spacing w:after="120"/>
        <w:rPr>
          <w:caps/>
          <w:sz w:val="22"/>
          <w:szCs w:val="22"/>
        </w:rPr>
      </w:pPr>
    </w:p>
    <w:p w14:paraId="4DF1C005" w14:textId="77777777" w:rsidR="00446CC7" w:rsidRPr="007B2436" w:rsidRDefault="00310581" w:rsidP="00484A35">
      <w:pPr>
        <w:pStyle w:val="Cmsor1"/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rFonts w:ascii="Times New Roman" w:hAnsi="Times New Roman" w:cs="Times New Roman"/>
          <w:sz w:val="22"/>
          <w:szCs w:val="22"/>
        </w:rPr>
      </w:pPr>
      <w:bookmarkStart w:id="1" w:name="_Toc296496453"/>
      <w:r w:rsidRPr="007B2436">
        <w:rPr>
          <w:rFonts w:ascii="Times New Roman" w:hAnsi="Times New Roman" w:cs="Times New Roman"/>
          <w:sz w:val="22"/>
          <w:szCs w:val="22"/>
        </w:rPr>
        <w:t xml:space="preserve">A </w:t>
      </w:r>
      <w:r w:rsidR="009C01DF" w:rsidRPr="007B2436">
        <w:rPr>
          <w:rFonts w:ascii="Times New Roman" w:hAnsi="Times New Roman" w:cs="Times New Roman"/>
          <w:sz w:val="22"/>
          <w:szCs w:val="22"/>
        </w:rPr>
        <w:t xml:space="preserve">Felhordó </w:t>
      </w:r>
      <w:r w:rsidR="00AC321D" w:rsidRPr="007B2436">
        <w:rPr>
          <w:rFonts w:ascii="Times New Roman" w:hAnsi="Times New Roman" w:cs="Times New Roman"/>
          <w:sz w:val="22"/>
          <w:szCs w:val="22"/>
        </w:rPr>
        <w:t>H</w:t>
      </w:r>
      <w:r w:rsidR="009C01DF" w:rsidRPr="007B2436">
        <w:rPr>
          <w:rFonts w:ascii="Times New Roman" w:hAnsi="Times New Roman" w:cs="Times New Roman"/>
          <w:sz w:val="22"/>
          <w:szCs w:val="22"/>
        </w:rPr>
        <w:t>álózati</w:t>
      </w:r>
      <w:r w:rsidR="00903511" w:rsidRPr="007B2436">
        <w:rPr>
          <w:rFonts w:ascii="Times New Roman" w:hAnsi="Times New Roman" w:cs="Times New Roman"/>
          <w:sz w:val="22"/>
          <w:szCs w:val="22"/>
        </w:rPr>
        <w:t xml:space="preserve"> </w:t>
      </w:r>
      <w:r w:rsidR="00AC321D" w:rsidRPr="007B2436">
        <w:rPr>
          <w:rFonts w:ascii="Times New Roman" w:hAnsi="Times New Roman" w:cs="Times New Roman"/>
          <w:sz w:val="22"/>
          <w:szCs w:val="22"/>
        </w:rPr>
        <w:t>S</w:t>
      </w:r>
      <w:r w:rsidR="00903511" w:rsidRPr="007B2436">
        <w:rPr>
          <w:rFonts w:ascii="Times New Roman" w:hAnsi="Times New Roman" w:cs="Times New Roman"/>
          <w:sz w:val="22"/>
          <w:szCs w:val="22"/>
        </w:rPr>
        <w:t>zolgáltatás</w:t>
      </w:r>
      <w:r w:rsidRPr="007B2436">
        <w:rPr>
          <w:rFonts w:ascii="Times New Roman" w:hAnsi="Times New Roman" w:cs="Times New Roman"/>
          <w:sz w:val="22"/>
          <w:szCs w:val="22"/>
        </w:rPr>
        <w:t>ok</w:t>
      </w:r>
      <w:r w:rsidR="005B3CB5" w:rsidRPr="007B2436">
        <w:rPr>
          <w:rFonts w:ascii="Times New Roman" w:hAnsi="Times New Roman" w:cs="Times New Roman"/>
          <w:sz w:val="22"/>
          <w:szCs w:val="22"/>
        </w:rPr>
        <w:t xml:space="preserve"> leírása</w:t>
      </w:r>
      <w:bookmarkEnd w:id="1"/>
    </w:p>
    <w:p w14:paraId="4E605C94" w14:textId="77777777" w:rsidR="00446CC7" w:rsidRPr="007B2436" w:rsidRDefault="00446CC7" w:rsidP="00446CC7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7ABE1B83" w14:textId="77777777" w:rsidR="003C624F" w:rsidRPr="007B2436" w:rsidRDefault="0037722F" w:rsidP="00E37D7B">
      <w:pPr>
        <w:pStyle w:val="Cmsor2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bookmarkStart w:id="2" w:name="_Toc296496456"/>
      <w:r w:rsidRPr="007B2436">
        <w:rPr>
          <w:rFonts w:ascii="Times New Roman" w:hAnsi="Times New Roman" w:cs="Times New Roman"/>
          <w:sz w:val="22"/>
          <w:szCs w:val="22"/>
        </w:rPr>
        <w:t xml:space="preserve">A </w:t>
      </w:r>
      <w:r w:rsidR="00E16C04" w:rsidRPr="007B2436">
        <w:rPr>
          <w:rFonts w:ascii="Times New Roman" w:hAnsi="Times New Roman" w:cs="Times New Roman"/>
          <w:sz w:val="22"/>
          <w:szCs w:val="22"/>
        </w:rPr>
        <w:t xml:space="preserve">Felhordó </w:t>
      </w:r>
      <w:r w:rsidRPr="007B2436">
        <w:rPr>
          <w:rFonts w:ascii="Times New Roman" w:hAnsi="Times New Roman" w:cs="Times New Roman"/>
          <w:sz w:val="22"/>
          <w:szCs w:val="22"/>
        </w:rPr>
        <w:t>H</w:t>
      </w:r>
      <w:r w:rsidR="00E16C04" w:rsidRPr="007B2436">
        <w:rPr>
          <w:rFonts w:ascii="Times New Roman" w:hAnsi="Times New Roman" w:cs="Times New Roman"/>
          <w:sz w:val="22"/>
          <w:szCs w:val="22"/>
        </w:rPr>
        <w:t>álózat</w:t>
      </w:r>
      <w:r w:rsidRPr="007B2436">
        <w:rPr>
          <w:rFonts w:ascii="Times New Roman" w:hAnsi="Times New Roman" w:cs="Times New Roman"/>
          <w:sz w:val="22"/>
          <w:szCs w:val="22"/>
        </w:rPr>
        <w:t>i S</w:t>
      </w:r>
      <w:r w:rsidR="003C24E9" w:rsidRPr="007B2436">
        <w:rPr>
          <w:rFonts w:ascii="Times New Roman" w:hAnsi="Times New Roman" w:cs="Times New Roman"/>
          <w:sz w:val="22"/>
          <w:szCs w:val="22"/>
        </w:rPr>
        <w:t>zolgáltatás</w:t>
      </w:r>
      <w:r w:rsidR="00310581" w:rsidRPr="007B2436">
        <w:rPr>
          <w:rFonts w:ascii="Times New Roman" w:hAnsi="Times New Roman" w:cs="Times New Roman"/>
          <w:sz w:val="22"/>
          <w:szCs w:val="22"/>
        </w:rPr>
        <w:t>ok</w:t>
      </w:r>
      <w:r w:rsidR="00926789" w:rsidRPr="007B2436">
        <w:rPr>
          <w:rFonts w:ascii="Times New Roman" w:hAnsi="Times New Roman" w:cs="Times New Roman"/>
          <w:sz w:val="22"/>
          <w:szCs w:val="22"/>
        </w:rPr>
        <w:t xml:space="preserve"> típusai</w:t>
      </w:r>
      <w:bookmarkEnd w:id="2"/>
    </w:p>
    <w:p w14:paraId="6A3273C9" w14:textId="77777777" w:rsidR="003C624F" w:rsidRPr="007B2436" w:rsidRDefault="003C624F" w:rsidP="003C624F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C90E852" w14:textId="77777777" w:rsidR="00926789" w:rsidRPr="007B2436" w:rsidRDefault="00926789" w:rsidP="00A52507">
      <w:pPr>
        <w:autoSpaceDE w:val="0"/>
        <w:autoSpaceDN w:val="0"/>
        <w:adjustRightInd w:val="0"/>
        <w:ind w:left="180"/>
        <w:rPr>
          <w:color w:val="000000"/>
          <w:sz w:val="22"/>
          <w:szCs w:val="22"/>
        </w:rPr>
      </w:pPr>
      <w:r w:rsidRPr="007B2436">
        <w:rPr>
          <w:color w:val="000000"/>
          <w:sz w:val="22"/>
          <w:szCs w:val="22"/>
        </w:rPr>
        <w:t>A Jogosult Szolgáltató a Felhordó Hálózati Szolgáltatás</w:t>
      </w:r>
      <w:r w:rsidR="00310581" w:rsidRPr="007B2436">
        <w:rPr>
          <w:color w:val="000000"/>
          <w:sz w:val="22"/>
          <w:szCs w:val="22"/>
        </w:rPr>
        <w:t>ok</w:t>
      </w:r>
      <w:r w:rsidRPr="007B2436">
        <w:rPr>
          <w:color w:val="000000"/>
          <w:sz w:val="22"/>
          <w:szCs w:val="22"/>
        </w:rPr>
        <w:t xml:space="preserve"> alábbi típusai közül választhat:</w:t>
      </w:r>
    </w:p>
    <w:p w14:paraId="4E2D66C2" w14:textId="77777777" w:rsidR="00926789" w:rsidRPr="007B2436" w:rsidRDefault="00926789" w:rsidP="003C624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7B2436">
        <w:rPr>
          <w:color w:val="000000"/>
          <w:sz w:val="22"/>
          <w:szCs w:val="22"/>
        </w:rPr>
        <w:t xml:space="preserve"> </w:t>
      </w:r>
    </w:p>
    <w:p w14:paraId="3ECBF991" w14:textId="79A9F67F" w:rsidR="003C624F" w:rsidRPr="007B2436" w:rsidRDefault="003C624F" w:rsidP="007126DF">
      <w:pPr>
        <w:pStyle w:val="Default"/>
        <w:numPr>
          <w:ilvl w:val="2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Kábelhely </w:t>
      </w:r>
      <w:r w:rsidR="00304436" w:rsidRPr="007B2436">
        <w:rPr>
          <w:rFonts w:ascii="Times New Roman" w:hAnsi="Times New Roman" w:cs="Times New Roman"/>
          <w:sz w:val="22"/>
          <w:szCs w:val="22"/>
        </w:rPr>
        <w:t>M</w:t>
      </w:r>
      <w:r w:rsidRPr="007B2436">
        <w:rPr>
          <w:rFonts w:ascii="Times New Roman" w:hAnsi="Times New Roman" w:cs="Times New Roman"/>
          <w:sz w:val="22"/>
          <w:szCs w:val="22"/>
        </w:rPr>
        <w:t xml:space="preserve">egosztás, </w:t>
      </w:r>
    </w:p>
    <w:p w14:paraId="32320864" w14:textId="77777777" w:rsidR="003C624F" w:rsidRPr="007B2436" w:rsidRDefault="003C624F" w:rsidP="003C624F">
      <w:pPr>
        <w:autoSpaceDE w:val="0"/>
        <w:autoSpaceDN w:val="0"/>
        <w:adjustRightInd w:val="0"/>
        <w:ind w:left="720" w:hanging="360"/>
        <w:jc w:val="both"/>
        <w:rPr>
          <w:color w:val="000000"/>
          <w:sz w:val="22"/>
          <w:szCs w:val="22"/>
        </w:rPr>
      </w:pPr>
    </w:p>
    <w:p w14:paraId="4478C091" w14:textId="03B51D7E" w:rsidR="003C624F" w:rsidRPr="007B2436" w:rsidRDefault="003C624F" w:rsidP="007126DF">
      <w:pPr>
        <w:pStyle w:val="Default"/>
        <w:numPr>
          <w:ilvl w:val="2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Sötétszál átengedés</w:t>
      </w:r>
      <w:r w:rsidR="004A0378">
        <w:rPr>
          <w:rFonts w:ascii="Times New Roman" w:hAnsi="Times New Roman" w:cs="Times New Roman"/>
          <w:sz w:val="22"/>
          <w:szCs w:val="22"/>
        </w:rPr>
        <w:t xml:space="preserve"> vagy</w:t>
      </w:r>
      <w:r w:rsidRPr="007B243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7804527" w14:textId="77777777" w:rsidR="003C624F" w:rsidRPr="007B2436" w:rsidRDefault="003C624F" w:rsidP="003C624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3EE9D823" w14:textId="7F1BBE07" w:rsidR="003C624F" w:rsidRPr="007B2436" w:rsidRDefault="003C624F" w:rsidP="007126DF">
      <w:pPr>
        <w:pStyle w:val="Default"/>
        <w:numPr>
          <w:ilvl w:val="2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Átviteli kapacitás biztosítása</w:t>
      </w:r>
    </w:p>
    <w:p w14:paraId="2C1590EE" w14:textId="77777777" w:rsidR="00304436" w:rsidRPr="007B2436" w:rsidRDefault="00304436" w:rsidP="00304436">
      <w:pPr>
        <w:pStyle w:val="Listaszerbekezds"/>
        <w:rPr>
          <w:sz w:val="22"/>
          <w:szCs w:val="22"/>
        </w:rPr>
      </w:pPr>
    </w:p>
    <w:p w14:paraId="723C4F04" w14:textId="77777777" w:rsidR="004A0378" w:rsidRDefault="004A0378" w:rsidP="000745F2">
      <w:pPr>
        <w:pStyle w:val="Defaul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659DDAB" w14:textId="497455E6" w:rsidR="00A30745" w:rsidRDefault="00A30745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A Felhordó Hálózati Szolgáltatások </w:t>
      </w:r>
      <w:r w:rsidRPr="00A30745">
        <w:rPr>
          <w:rFonts w:ascii="Times New Roman" w:hAnsi="Times New Roman" w:cs="Times New Roman"/>
          <w:sz w:val="22"/>
          <w:szCs w:val="22"/>
        </w:rPr>
        <w:t>a jelen INRUO Törzsszöveg 4.1. pontjában megajánlott Alapszolgáltatásokhoz – kivéve az Országos Bitfolyam Hozzáférést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B2436">
        <w:rPr>
          <w:rFonts w:ascii="Times New Roman" w:hAnsi="Times New Roman" w:cs="Times New Roman"/>
          <w:sz w:val="22"/>
          <w:szCs w:val="22"/>
        </w:rPr>
        <w:t>kapcsolódó szolgáltatásként vehetőek igénybe a jelen INRUO feltételei alapján a Jogosult Szolgáltató erre vonatkozó igénye esetén, meghatározott pontok között, kivéve, ha a Szolgáltatás nyújtása objektív műszaki okok miatt nem lehetséges.</w:t>
      </w:r>
    </w:p>
    <w:p w14:paraId="690F8F63" w14:textId="1511C907" w:rsidR="003C24E9" w:rsidRPr="007B2436" w:rsidRDefault="007F3739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Kötelezett Szolgáltató 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az e pontban meghatározott </w:t>
      </w:r>
      <w:r w:rsidR="00EF3BED" w:rsidRPr="007B2436">
        <w:rPr>
          <w:rFonts w:ascii="Times New Roman" w:hAnsi="Times New Roman" w:cs="Times New Roman"/>
          <w:sz w:val="22"/>
          <w:szCs w:val="22"/>
        </w:rPr>
        <w:t>F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elhordó </w:t>
      </w:r>
      <w:r w:rsidR="00EF3BED" w:rsidRPr="007B2436">
        <w:rPr>
          <w:rFonts w:ascii="Times New Roman" w:hAnsi="Times New Roman" w:cs="Times New Roman"/>
          <w:sz w:val="22"/>
          <w:szCs w:val="22"/>
        </w:rPr>
        <w:t>H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álózati </w:t>
      </w:r>
      <w:r w:rsidR="00EF3BED" w:rsidRPr="007B2436">
        <w:rPr>
          <w:rFonts w:ascii="Times New Roman" w:hAnsi="Times New Roman" w:cs="Times New Roman"/>
          <w:sz w:val="22"/>
          <w:szCs w:val="22"/>
        </w:rPr>
        <w:t>S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zolgáltatások közül a Jogosult Szolgáltató által </w:t>
      </w:r>
      <w:r w:rsidR="00EF3BED" w:rsidRPr="007B2436">
        <w:rPr>
          <w:rFonts w:ascii="Times New Roman" w:hAnsi="Times New Roman" w:cs="Times New Roman"/>
          <w:sz w:val="22"/>
          <w:szCs w:val="22"/>
        </w:rPr>
        <w:t xml:space="preserve">az igénybejelentésében megjelölt </w:t>
      </w:r>
      <w:r w:rsidR="00A2127E" w:rsidRPr="007B2436">
        <w:rPr>
          <w:rFonts w:ascii="Times New Roman" w:hAnsi="Times New Roman" w:cs="Times New Roman"/>
          <w:sz w:val="22"/>
          <w:szCs w:val="22"/>
        </w:rPr>
        <w:t xml:space="preserve">Felhordó Hálózati </w:t>
      </w:r>
      <w:r w:rsidR="00EF3BED" w:rsidRPr="007B2436">
        <w:rPr>
          <w:rFonts w:ascii="Times New Roman" w:hAnsi="Times New Roman" w:cs="Times New Roman"/>
          <w:sz w:val="22"/>
          <w:szCs w:val="22"/>
        </w:rPr>
        <w:t>S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zolgáltatást </w:t>
      </w:r>
      <w:r w:rsidR="00D545FB" w:rsidRPr="007B2436">
        <w:rPr>
          <w:rFonts w:ascii="Times New Roman" w:hAnsi="Times New Roman" w:cs="Times New Roman"/>
          <w:sz w:val="22"/>
          <w:szCs w:val="22"/>
        </w:rPr>
        <w:t>nyújtja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, amennyiben ez az adott hálózati szakaszon nem ütközik objektív műszaki akadályokba. Amennyiben a Jogosult Szolgáltató által választott </w:t>
      </w:r>
      <w:r w:rsidR="00A2127E" w:rsidRPr="007B2436">
        <w:rPr>
          <w:rFonts w:ascii="Times New Roman" w:hAnsi="Times New Roman" w:cs="Times New Roman"/>
          <w:sz w:val="22"/>
          <w:szCs w:val="22"/>
        </w:rPr>
        <w:t xml:space="preserve">Felhordó Hálózati </w:t>
      </w:r>
      <w:r w:rsidR="00EF3BED" w:rsidRPr="007B2436">
        <w:rPr>
          <w:rFonts w:ascii="Times New Roman" w:hAnsi="Times New Roman" w:cs="Times New Roman"/>
          <w:sz w:val="22"/>
          <w:szCs w:val="22"/>
        </w:rPr>
        <w:t>S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zolgáltatás nyújtása objektív műszaki okok miatt nem megvalósítható, a Kötelezett Szolgáltató erről </w:t>
      </w:r>
      <w:r w:rsidR="00D545FB" w:rsidRPr="007B2436">
        <w:rPr>
          <w:rFonts w:ascii="Times New Roman" w:hAnsi="Times New Roman" w:cs="Times New Roman"/>
          <w:sz w:val="22"/>
          <w:szCs w:val="22"/>
        </w:rPr>
        <w:t xml:space="preserve">tájékoztatja 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a Jogosult Szolgáltatót. A Kötelezett Szolgáltató a Jogosult Szolgáltató erre vonatkozó </w:t>
      </w:r>
      <w:r w:rsidR="00EF3BED" w:rsidRPr="007B2436">
        <w:rPr>
          <w:rFonts w:ascii="Times New Roman" w:hAnsi="Times New Roman" w:cs="Times New Roman"/>
          <w:sz w:val="22"/>
          <w:szCs w:val="22"/>
        </w:rPr>
        <w:t xml:space="preserve">írásbeli 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igénye esetén </w:t>
      </w:r>
      <w:r w:rsidR="00D545FB" w:rsidRPr="007B2436">
        <w:rPr>
          <w:rFonts w:ascii="Times New Roman" w:hAnsi="Times New Roman" w:cs="Times New Roman"/>
          <w:sz w:val="22"/>
          <w:szCs w:val="22"/>
        </w:rPr>
        <w:t>megvizsgálja,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 hogy a Jogosult Szolgáltató által meghatározott pontok között másik </w:t>
      </w:r>
      <w:r w:rsidR="00EF3BED" w:rsidRPr="007B2436">
        <w:rPr>
          <w:rFonts w:ascii="Times New Roman" w:hAnsi="Times New Roman" w:cs="Times New Roman"/>
          <w:sz w:val="22"/>
          <w:szCs w:val="22"/>
        </w:rPr>
        <w:t>F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elhordó </w:t>
      </w:r>
      <w:r w:rsidR="00EF3BED" w:rsidRPr="007B2436">
        <w:rPr>
          <w:rFonts w:ascii="Times New Roman" w:hAnsi="Times New Roman" w:cs="Times New Roman"/>
          <w:sz w:val="22"/>
          <w:szCs w:val="22"/>
        </w:rPr>
        <w:t>H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álózati </w:t>
      </w:r>
      <w:r w:rsidR="00EF3BED" w:rsidRPr="007B2436">
        <w:rPr>
          <w:rFonts w:ascii="Times New Roman" w:hAnsi="Times New Roman" w:cs="Times New Roman"/>
          <w:sz w:val="22"/>
          <w:szCs w:val="22"/>
        </w:rPr>
        <w:t>S</w:t>
      </w:r>
      <w:r w:rsidR="003C624F" w:rsidRPr="007B2436">
        <w:rPr>
          <w:rFonts w:ascii="Times New Roman" w:hAnsi="Times New Roman" w:cs="Times New Roman"/>
          <w:sz w:val="22"/>
          <w:szCs w:val="22"/>
        </w:rPr>
        <w:t xml:space="preserve">zolgáltatással, vagy a </w:t>
      </w:r>
      <w:r w:rsidR="00A2127E" w:rsidRPr="007B2436">
        <w:rPr>
          <w:rFonts w:ascii="Times New Roman" w:hAnsi="Times New Roman" w:cs="Times New Roman"/>
          <w:sz w:val="22"/>
          <w:szCs w:val="22"/>
        </w:rPr>
        <w:t xml:space="preserve">Felhordó Hálózati </w:t>
      </w:r>
      <w:r w:rsidR="00EF3BED" w:rsidRPr="007B2436">
        <w:rPr>
          <w:rFonts w:ascii="Times New Roman" w:hAnsi="Times New Roman" w:cs="Times New Roman"/>
          <w:sz w:val="22"/>
          <w:szCs w:val="22"/>
        </w:rPr>
        <w:t>S</w:t>
      </w:r>
      <w:r w:rsidR="003C624F" w:rsidRPr="007B2436">
        <w:rPr>
          <w:rFonts w:ascii="Times New Roman" w:hAnsi="Times New Roman" w:cs="Times New Roman"/>
          <w:sz w:val="22"/>
          <w:szCs w:val="22"/>
        </w:rPr>
        <w:t>zolgáltatások valamely kombinációjával megvalósítható-e az összeköttetés és a vizsgálat eredményéről a Jogosult Szolgáltatót tájékoztatni.</w:t>
      </w:r>
    </w:p>
    <w:p w14:paraId="14FCA97A" w14:textId="77777777" w:rsidR="00DF1ADF" w:rsidRPr="007B2436" w:rsidRDefault="00DF1ADF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5072E51" w14:textId="77777777" w:rsidR="00A30745" w:rsidRPr="007B2436" w:rsidRDefault="00A30745" w:rsidP="00F65A80">
      <w:pPr>
        <w:pStyle w:val="Cmsor2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Felhordó Hálózati Szolgáltatások lehetséges hálózati szakaszai, igénybevételének térbeli korlátja</w:t>
      </w:r>
    </w:p>
    <w:p w14:paraId="7F889AE9" w14:textId="77777777" w:rsidR="00A30745" w:rsidRPr="007B2436" w:rsidRDefault="00A30745" w:rsidP="00A30745">
      <w:pPr>
        <w:pStyle w:val="Default"/>
        <w:tabs>
          <w:tab w:val="left" w:pos="1800"/>
        </w:tabs>
        <w:rPr>
          <w:rFonts w:ascii="Times New Roman" w:hAnsi="Times New Roman" w:cs="Times New Roman"/>
          <w:sz w:val="22"/>
          <w:szCs w:val="22"/>
        </w:rPr>
      </w:pPr>
    </w:p>
    <w:p w14:paraId="36ABD368" w14:textId="77777777" w:rsidR="00A30745" w:rsidRPr="007B2436" w:rsidRDefault="00A30745" w:rsidP="00A30745">
      <w:pPr>
        <w:pStyle w:val="Default"/>
        <w:tabs>
          <w:tab w:val="left" w:pos="1800"/>
        </w:tabs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A Felhordó Hálózati Szolgáltatásokat a Kötelezett Szolgáltató az alábbi hálózati szakaszok valamelyikére kiterjedően nyújtja:</w:t>
      </w:r>
    </w:p>
    <w:p w14:paraId="78DA12DF" w14:textId="77777777" w:rsidR="00A30745" w:rsidRPr="007B2436" w:rsidRDefault="00A30745" w:rsidP="00A30745">
      <w:pPr>
        <w:pStyle w:val="Default"/>
        <w:tabs>
          <w:tab w:val="left" w:pos="1800"/>
        </w:tabs>
        <w:ind w:left="792"/>
        <w:rPr>
          <w:rFonts w:ascii="Times New Roman" w:hAnsi="Times New Roman" w:cs="Times New Roman"/>
          <w:sz w:val="22"/>
          <w:szCs w:val="22"/>
        </w:rPr>
      </w:pPr>
    </w:p>
    <w:p w14:paraId="6112E9E6" w14:textId="4F052011" w:rsidR="00A30745" w:rsidRPr="007B2436" w:rsidRDefault="00A30745" w:rsidP="00F65A80">
      <w:pPr>
        <w:pStyle w:val="Default"/>
        <w:numPr>
          <w:ilvl w:val="2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30745">
        <w:rPr>
          <w:rFonts w:ascii="Times New Roman" w:hAnsi="Times New Roman" w:cs="Times New Roman"/>
          <w:sz w:val="22"/>
          <w:szCs w:val="22"/>
        </w:rPr>
        <w:t>a kapcsolódó Alapszolgáltatás</w:t>
      </w:r>
      <w:r w:rsidRPr="007B2436">
        <w:rPr>
          <w:rFonts w:ascii="Times New Roman" w:hAnsi="Times New Roman" w:cs="Times New Roman"/>
          <w:sz w:val="22"/>
          <w:szCs w:val="22"/>
        </w:rPr>
        <w:t xml:space="preserve"> nagykereskedelmi hozzáférési pontja és a Kötelezett Szolgáltató adott földrajzi területet ellátó központja (Hozzáférési Aggregációs Pontja) között, ha a nagykereskedelmi hozzáférési pont a Kötelezett Szolgáltató hozzáférési hálózatának valamely köztes pontján helyezkedik el és a központban (Hozzáférési Aggregációs Pontban) a Jogosult Szolgáltató helymegosztással rendelkezik, vagy ott Helymegosztást igényel vagy, </w:t>
      </w:r>
    </w:p>
    <w:p w14:paraId="2DA4042F" w14:textId="77777777" w:rsidR="00A30745" w:rsidRPr="007B2436" w:rsidRDefault="00A30745" w:rsidP="00A30745">
      <w:p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</w:p>
    <w:p w14:paraId="08413A92" w14:textId="21F2302E" w:rsidR="00A30745" w:rsidRPr="007B2436" w:rsidRDefault="00A30745" w:rsidP="00F65A80">
      <w:pPr>
        <w:pStyle w:val="Default"/>
        <w:numPr>
          <w:ilvl w:val="2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30745">
        <w:rPr>
          <w:rFonts w:ascii="Times New Roman" w:hAnsi="Times New Roman" w:cs="Times New Roman"/>
          <w:sz w:val="22"/>
          <w:szCs w:val="22"/>
        </w:rPr>
        <w:t>a kapcsolódó Alapszolgáltatás</w:t>
      </w:r>
      <w:r w:rsidRPr="007B2436">
        <w:rPr>
          <w:rFonts w:ascii="Times New Roman" w:hAnsi="Times New Roman" w:cs="Times New Roman"/>
          <w:sz w:val="22"/>
          <w:szCs w:val="22"/>
        </w:rPr>
        <w:t xml:space="preserve"> nagykereskedelmi hozzáférési pontja és a Kötelezett Szolgáltató hálózatának legfeljebb 25 km távolságban lévő, a Jogosult Szolgáltató által meghatározott pontja között, ha a nagykereskedelmi hozzáférési pont a Kötelezett </w:t>
      </w:r>
      <w:r w:rsidRPr="007B2436">
        <w:rPr>
          <w:rFonts w:ascii="Times New Roman" w:hAnsi="Times New Roman" w:cs="Times New Roman"/>
          <w:sz w:val="22"/>
          <w:szCs w:val="22"/>
        </w:rPr>
        <w:lastRenderedPageBreak/>
        <w:t xml:space="preserve">Szolgáltató hozzáférési hálózatának valamely köztes pontján helyezkedik el, a 25 km-es távolságot a Kötelezett Szolgáltató hálózatának az adott pontig vezető legrövidebb felhasználható nyomvonala alapján számítva vagy, </w:t>
      </w:r>
    </w:p>
    <w:p w14:paraId="4970AF0E" w14:textId="77777777" w:rsidR="00A30745" w:rsidRPr="007B2436" w:rsidRDefault="00A30745" w:rsidP="00A30745">
      <w:pPr>
        <w:pStyle w:val="Default"/>
        <w:tabs>
          <w:tab w:val="left" w:pos="1800"/>
        </w:tabs>
        <w:ind w:left="0"/>
        <w:rPr>
          <w:rFonts w:ascii="Times New Roman" w:hAnsi="Times New Roman" w:cs="Times New Roman"/>
          <w:sz w:val="22"/>
          <w:szCs w:val="22"/>
        </w:rPr>
      </w:pPr>
    </w:p>
    <w:p w14:paraId="02F898E3" w14:textId="77777777" w:rsidR="00A30745" w:rsidRPr="007B2436" w:rsidRDefault="00A30745" w:rsidP="00F65A80">
      <w:pPr>
        <w:pStyle w:val="Default"/>
        <w:numPr>
          <w:ilvl w:val="2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a Kötelezett Szolgáltató központja (Hozzáférési Aggregációs Pontja) és a Kötelezett Szolgáltató hálózatának legfeljebb 25 km távolságban lévő, a Jogosult Szolgáltató által meghatározott pontja között, ha a központban (Hozzáférési Aggregációs Pontban) a Jogosult Szolgáltató helymegosztással rendelkezik, vagy ott Helymegosztást igényel, a távolságot a Kötelezett Szolgáltató hálózatának az adott pontig vezető legrövidebb felhasználható nyomvonala alapján számítva. </w:t>
      </w:r>
    </w:p>
    <w:p w14:paraId="29DE9252" w14:textId="3C606604" w:rsidR="00A30745" w:rsidRDefault="00A30745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936706F" w14:textId="77777777" w:rsidR="00A30745" w:rsidRPr="007B2436" w:rsidRDefault="00A30745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B9F3BAC" w14:textId="77777777" w:rsidR="00574A62" w:rsidRPr="007B2436" w:rsidRDefault="00574A62" w:rsidP="00F65A80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Szolgáltatások részletes leírása</w:t>
      </w:r>
    </w:p>
    <w:p w14:paraId="5F152A20" w14:textId="77777777" w:rsidR="004F4CA0" w:rsidRPr="007B2436" w:rsidRDefault="004F4CA0" w:rsidP="007B2436">
      <w:pPr>
        <w:pStyle w:val="Default"/>
        <w:ind w:left="1307"/>
        <w:jc w:val="both"/>
        <w:rPr>
          <w:rFonts w:ascii="Times New Roman" w:hAnsi="Times New Roman" w:cs="Times New Roman"/>
          <w:sz w:val="22"/>
          <w:szCs w:val="22"/>
        </w:rPr>
      </w:pPr>
    </w:p>
    <w:p w14:paraId="46C0FAB8" w14:textId="6C8983D8" w:rsidR="000E2AFD" w:rsidRPr="007B2436" w:rsidRDefault="000E2AFD" w:rsidP="00F65A80">
      <w:pPr>
        <w:pStyle w:val="Default"/>
        <w:numPr>
          <w:ilvl w:val="2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Kábelhely Megosztás</w:t>
      </w:r>
    </w:p>
    <w:p w14:paraId="49FE013D" w14:textId="77777777" w:rsidR="004F4CA0" w:rsidRPr="007B2436" w:rsidRDefault="004F4CA0" w:rsidP="00621EF2">
      <w:pPr>
        <w:pStyle w:val="Default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45F3863" w14:textId="6377C592" w:rsidR="000E2AFD" w:rsidRPr="007B2436" w:rsidRDefault="00621EF2" w:rsidP="00621EF2">
      <w:pPr>
        <w:pStyle w:val="Default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A </w:t>
      </w:r>
      <w:r w:rsidR="000E2AFD" w:rsidRPr="007B2436">
        <w:rPr>
          <w:rFonts w:ascii="Times New Roman" w:hAnsi="Times New Roman" w:cs="Times New Roman"/>
          <w:sz w:val="22"/>
          <w:szCs w:val="22"/>
        </w:rPr>
        <w:t>Kábelhely Megosztás</w:t>
      </w:r>
      <w:r w:rsidRPr="007B2436">
        <w:rPr>
          <w:rFonts w:ascii="Times New Roman" w:hAnsi="Times New Roman" w:cs="Times New Roman"/>
          <w:sz w:val="22"/>
          <w:szCs w:val="22"/>
        </w:rPr>
        <w:t xml:space="preserve"> </w:t>
      </w:r>
      <w:r w:rsidR="000E2AFD" w:rsidRPr="007B2436">
        <w:rPr>
          <w:rFonts w:ascii="Times New Roman" w:hAnsi="Times New Roman" w:cs="Times New Roman"/>
          <w:sz w:val="22"/>
          <w:szCs w:val="22"/>
        </w:rPr>
        <w:t xml:space="preserve">keretében a szolgáltatást nyújtó Kötelezett Szolgáltató a tulajdonában lévő kábelhely infrastruktúra meghatározott szakaszain előzetes </w:t>
      </w:r>
      <w:r w:rsidR="004F4CA0" w:rsidRPr="007B2436">
        <w:rPr>
          <w:rFonts w:ascii="Times New Roman" w:hAnsi="Times New Roman" w:cs="Times New Roman"/>
          <w:sz w:val="22"/>
          <w:szCs w:val="22"/>
        </w:rPr>
        <w:t>J</w:t>
      </w:r>
      <w:r w:rsidR="000E2AFD" w:rsidRPr="007B2436">
        <w:rPr>
          <w:rFonts w:ascii="Times New Roman" w:hAnsi="Times New Roman" w:cs="Times New Roman"/>
          <w:sz w:val="22"/>
          <w:szCs w:val="22"/>
        </w:rPr>
        <w:t>ogosult</w:t>
      </w:r>
      <w:r w:rsidR="004F4CA0" w:rsidRPr="007B2436">
        <w:rPr>
          <w:rFonts w:ascii="Times New Roman" w:hAnsi="Times New Roman" w:cs="Times New Roman"/>
          <w:sz w:val="22"/>
          <w:szCs w:val="22"/>
        </w:rPr>
        <w:t xml:space="preserve"> Szolgáltató által</w:t>
      </w:r>
      <w:r w:rsidR="000E2AFD" w:rsidRPr="007B2436">
        <w:rPr>
          <w:rFonts w:ascii="Times New Roman" w:hAnsi="Times New Roman" w:cs="Times New Roman"/>
          <w:sz w:val="22"/>
          <w:szCs w:val="22"/>
        </w:rPr>
        <w:t xml:space="preserve">i </w:t>
      </w:r>
      <w:r w:rsidRPr="007B2436">
        <w:rPr>
          <w:rFonts w:ascii="Times New Roman" w:hAnsi="Times New Roman" w:cs="Times New Roman"/>
          <w:sz w:val="22"/>
          <w:szCs w:val="22"/>
        </w:rPr>
        <w:t xml:space="preserve">felhordó hálózatra vonatkozó </w:t>
      </w:r>
      <w:r w:rsidR="000E2AFD" w:rsidRPr="007B2436">
        <w:rPr>
          <w:rFonts w:ascii="Times New Roman" w:hAnsi="Times New Roman" w:cs="Times New Roman"/>
          <w:sz w:val="22"/>
          <w:szCs w:val="22"/>
        </w:rPr>
        <w:t>igénybejelentés alapján biztosítja a szolgáltatást igénybevevő Jogosult Szolgáltató elektronikus hírközlő kábeleinek elhelyezését és azoknak a szolgáltatást igénybevevő Jogosult Szolgáltató általi használatát egy erre vonatkozó - jelen INRUO 13. sz. mellékletében foglalt mintaszerződés ala</w:t>
      </w:r>
      <w:r w:rsidRPr="007B2436">
        <w:rPr>
          <w:rFonts w:ascii="Times New Roman" w:hAnsi="Times New Roman" w:cs="Times New Roman"/>
          <w:sz w:val="22"/>
          <w:szCs w:val="22"/>
        </w:rPr>
        <w:t xml:space="preserve">pján megkötött - Egyedi Hálózati </w:t>
      </w:r>
      <w:r w:rsidR="000E2AFD" w:rsidRPr="007B2436">
        <w:rPr>
          <w:rFonts w:ascii="Times New Roman" w:hAnsi="Times New Roman" w:cs="Times New Roman"/>
          <w:sz w:val="22"/>
          <w:szCs w:val="22"/>
        </w:rPr>
        <w:t xml:space="preserve">Szerződés </w:t>
      </w:r>
      <w:r w:rsidR="005C428D" w:rsidRPr="007B2436">
        <w:rPr>
          <w:rFonts w:ascii="Times New Roman" w:hAnsi="Times New Roman" w:cs="Times New Roman"/>
          <w:sz w:val="22"/>
          <w:szCs w:val="22"/>
        </w:rPr>
        <w:t xml:space="preserve">(Egyedi Hálózati Szerződés Felhordó Hálózati Szolgáltatások Igénybevételére) </w:t>
      </w:r>
      <w:r w:rsidR="000E2AFD" w:rsidRPr="007B2436">
        <w:rPr>
          <w:rFonts w:ascii="Times New Roman" w:hAnsi="Times New Roman" w:cs="Times New Roman"/>
          <w:sz w:val="22"/>
          <w:szCs w:val="22"/>
        </w:rPr>
        <w:t>alapján.</w:t>
      </w:r>
      <w:r w:rsidR="00F07E2A">
        <w:rPr>
          <w:rFonts w:ascii="Times New Roman" w:hAnsi="Times New Roman" w:cs="Times New Roman"/>
          <w:sz w:val="22"/>
          <w:szCs w:val="22"/>
        </w:rPr>
        <w:t xml:space="preserve"> A kábelhely megosztás leírása a jelen INRUO 8. mellékletének 1. pontja tartalmazza.</w:t>
      </w:r>
    </w:p>
    <w:p w14:paraId="04031C1D" w14:textId="345E78BE" w:rsidR="008C612D" w:rsidRPr="007B2436" w:rsidRDefault="008C612D" w:rsidP="00621EF2">
      <w:pPr>
        <w:pStyle w:val="Default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065A389D" w14:textId="77777777" w:rsidR="000E2AFD" w:rsidRPr="007B2436" w:rsidRDefault="000E2AFD" w:rsidP="000E2AFD">
      <w:pPr>
        <w:pStyle w:val="Default"/>
        <w:ind w:left="1534"/>
        <w:jc w:val="both"/>
        <w:rPr>
          <w:rFonts w:ascii="Times New Roman" w:hAnsi="Times New Roman" w:cs="Times New Roman"/>
          <w:sz w:val="22"/>
          <w:szCs w:val="22"/>
        </w:rPr>
      </w:pPr>
    </w:p>
    <w:p w14:paraId="4E3A9BBA" w14:textId="22C187DF" w:rsidR="000E2AFD" w:rsidRPr="007B2436" w:rsidRDefault="000E2AFD" w:rsidP="00F65A80">
      <w:pPr>
        <w:pStyle w:val="Default"/>
        <w:numPr>
          <w:ilvl w:val="2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Sötétszál átengedés</w:t>
      </w:r>
    </w:p>
    <w:p w14:paraId="15796EB3" w14:textId="77777777" w:rsidR="004F4CA0" w:rsidRPr="007B2436" w:rsidRDefault="004F4CA0" w:rsidP="00621EF2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39750D5B" w14:textId="274AD104" w:rsidR="00621EF2" w:rsidRPr="007B2436" w:rsidRDefault="00621EF2" w:rsidP="00621EF2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Sötétszál Átengedés </w:t>
      </w:r>
      <w:r w:rsidR="004F4CA0" w:rsidRPr="007B2436">
        <w:rPr>
          <w:rFonts w:ascii="Times New Roman" w:hAnsi="Times New Roman" w:cs="Times New Roman"/>
          <w:sz w:val="22"/>
          <w:szCs w:val="22"/>
        </w:rPr>
        <w:t>s</w:t>
      </w:r>
      <w:r w:rsidRPr="007B2436">
        <w:rPr>
          <w:rFonts w:ascii="Times New Roman" w:hAnsi="Times New Roman" w:cs="Times New Roman"/>
          <w:sz w:val="22"/>
          <w:szCs w:val="22"/>
        </w:rPr>
        <w:t xml:space="preserve">zolgáltatás keretében a Kötelezett Szolgáltató a </w:t>
      </w:r>
      <w:r w:rsidR="00A30745" w:rsidRPr="00A30745">
        <w:rPr>
          <w:rFonts w:ascii="Times New Roman" w:hAnsi="Times New Roman" w:cs="Times New Roman"/>
          <w:sz w:val="22"/>
          <w:szCs w:val="22"/>
        </w:rPr>
        <w:t xml:space="preserve">tulajdonában lévő, vagy az INRUO Törzsszöveg 4. pont első bekezdése alapján az INRUO szerinti szolgáltatásnyújtás körébe tartozó </w:t>
      </w:r>
      <w:r w:rsidRPr="007B2436">
        <w:rPr>
          <w:rFonts w:ascii="Times New Roman" w:hAnsi="Times New Roman" w:cs="Times New Roman"/>
          <w:sz w:val="22"/>
          <w:szCs w:val="22"/>
        </w:rPr>
        <w:t xml:space="preserve">Sötétszál használatát előzetes </w:t>
      </w:r>
      <w:r w:rsidR="004F4CA0" w:rsidRPr="007B2436">
        <w:rPr>
          <w:rFonts w:ascii="Times New Roman" w:hAnsi="Times New Roman" w:cs="Times New Roman"/>
          <w:sz w:val="22"/>
          <w:szCs w:val="22"/>
        </w:rPr>
        <w:t>J</w:t>
      </w:r>
      <w:r w:rsidRPr="007B2436">
        <w:rPr>
          <w:rFonts w:ascii="Times New Roman" w:hAnsi="Times New Roman" w:cs="Times New Roman"/>
          <w:sz w:val="22"/>
          <w:szCs w:val="22"/>
        </w:rPr>
        <w:t>ogosult</w:t>
      </w:r>
      <w:r w:rsidR="004F4CA0" w:rsidRPr="007B2436">
        <w:rPr>
          <w:rFonts w:ascii="Times New Roman" w:hAnsi="Times New Roman" w:cs="Times New Roman"/>
          <w:sz w:val="22"/>
          <w:szCs w:val="22"/>
        </w:rPr>
        <w:t xml:space="preserve"> Szolgáltató által</w:t>
      </w:r>
      <w:r w:rsidRPr="007B2436">
        <w:rPr>
          <w:rFonts w:ascii="Times New Roman" w:hAnsi="Times New Roman" w:cs="Times New Roman"/>
          <w:sz w:val="22"/>
          <w:szCs w:val="22"/>
        </w:rPr>
        <w:t xml:space="preserve">i felhordó hálózatra vonatkozó igénybejelentés alapján átengedi a Jogosult Szolgáltató számára, továbbá az átengedett Sötétszál üzemképes állapotát folyamatosan fenntartja a Felek között az INRUO 13. sz. mellékletében foglalt mintaszerződés alapján létrejött Egyedi Hálózati Szerződés </w:t>
      </w:r>
      <w:r w:rsidR="005C428D" w:rsidRPr="007B2436">
        <w:rPr>
          <w:rFonts w:ascii="Times New Roman" w:hAnsi="Times New Roman" w:cs="Times New Roman"/>
          <w:sz w:val="22"/>
          <w:szCs w:val="22"/>
        </w:rPr>
        <w:t xml:space="preserve">(Egyedi Hálózati Szerződés Felhordó Hálózati Szolgáltatások Igénybevételére) </w:t>
      </w:r>
      <w:r w:rsidRPr="007B2436">
        <w:rPr>
          <w:rFonts w:ascii="Times New Roman" w:hAnsi="Times New Roman" w:cs="Times New Roman"/>
          <w:sz w:val="22"/>
          <w:szCs w:val="22"/>
        </w:rPr>
        <w:t>alapján.</w:t>
      </w:r>
    </w:p>
    <w:p w14:paraId="26AAAE47" w14:textId="77777777" w:rsidR="003C18B2" w:rsidRPr="007B2436" w:rsidRDefault="003C18B2" w:rsidP="00621EF2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5A8E2D48" w14:textId="77777777" w:rsidR="000E2AFD" w:rsidRPr="007B2436" w:rsidRDefault="000E2AFD" w:rsidP="00F65A8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1B6BF91A" w14:textId="63A5F83D" w:rsidR="000E2AFD" w:rsidRPr="007B2436" w:rsidRDefault="000E2AFD" w:rsidP="00F65A80">
      <w:pPr>
        <w:pStyle w:val="Default"/>
        <w:numPr>
          <w:ilvl w:val="2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Átviteli kapacitás biztosítás</w:t>
      </w:r>
    </w:p>
    <w:p w14:paraId="26B28A11" w14:textId="77777777" w:rsidR="004F4CA0" w:rsidRPr="007B2436" w:rsidRDefault="004F4CA0" w:rsidP="007B2436">
      <w:pPr>
        <w:pStyle w:val="Default"/>
        <w:ind w:left="814"/>
        <w:jc w:val="both"/>
        <w:rPr>
          <w:rFonts w:ascii="Times New Roman" w:hAnsi="Times New Roman" w:cs="Times New Roman"/>
          <w:sz w:val="22"/>
          <w:szCs w:val="22"/>
        </w:rPr>
      </w:pPr>
    </w:p>
    <w:p w14:paraId="2A6767F2" w14:textId="5226CC2F" w:rsidR="004F4CA0" w:rsidRPr="007B2436" w:rsidRDefault="004F4CA0" w:rsidP="007B2436">
      <w:pPr>
        <w:pStyle w:val="Default"/>
        <w:ind w:left="814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Átviteli kapacitás biztosítása keretében a Kötelezett Szolgáltató a </w:t>
      </w:r>
      <w:r w:rsidR="00A30745" w:rsidRPr="00A30745">
        <w:rPr>
          <w:rFonts w:ascii="Times New Roman" w:hAnsi="Times New Roman" w:cs="Times New Roman"/>
          <w:sz w:val="22"/>
          <w:szCs w:val="22"/>
        </w:rPr>
        <w:t>tulajdonában lévő, vagy az INRUO Törzsszöveg 4. pont első bekezdése alapján az INRUO szerinti szolgáltatásnyújtás körébe tartozó elektronikus hírközlési hálózat</w:t>
      </w:r>
      <w:r w:rsidRPr="007B2436">
        <w:rPr>
          <w:rFonts w:ascii="Times New Roman" w:hAnsi="Times New Roman" w:cs="Times New Roman"/>
          <w:sz w:val="22"/>
          <w:szCs w:val="22"/>
        </w:rPr>
        <w:t xml:space="preserve"> adott kapacitását vagy annak egy részét adott végpontok között rendelkezésre bocsátja előzetes Jogosult Szolgáltató általi felhordó hálózatra vonatkozó igénybejelentés alapján a Jogosult Szolgáltató számára, továbbá annak üzemképes állapotát folyamatosan fenntartja a Felek között az INRUO 13. sz. mellékletében foglalt mintaszerződés alapján létrejött Egyedi Hálózati Szerződés (Egyedi Hálózati Szerződés Felhordó Hálózati Szolgáltatások Igénybevételére) alapján.</w:t>
      </w:r>
    </w:p>
    <w:p w14:paraId="5C0B8A7A" w14:textId="713124AF" w:rsidR="000E2AFD" w:rsidRPr="007B2436" w:rsidRDefault="000E2AFD" w:rsidP="007B2436">
      <w:pPr>
        <w:pStyle w:val="Default"/>
        <w:ind w:left="814"/>
        <w:jc w:val="both"/>
        <w:rPr>
          <w:rFonts w:ascii="Times New Roman" w:hAnsi="Times New Roman" w:cs="Times New Roman"/>
          <w:sz w:val="22"/>
          <w:szCs w:val="22"/>
        </w:rPr>
      </w:pPr>
    </w:p>
    <w:p w14:paraId="18401B09" w14:textId="259D8FF1" w:rsidR="00574A62" w:rsidRPr="007B2436" w:rsidRDefault="0061386C" w:rsidP="00AE2529">
      <w:pPr>
        <w:pStyle w:val="Default"/>
        <w:numPr>
          <w:ilvl w:val="0"/>
          <w:numId w:val="13"/>
        </w:numPr>
        <w:ind w:left="2127"/>
        <w:jc w:val="both"/>
        <w:rPr>
          <w:rFonts w:ascii="Times New Roman" w:hAnsi="Times New Roman" w:cs="Times New Roman"/>
          <w:sz w:val="22"/>
          <w:szCs w:val="22"/>
        </w:rPr>
      </w:pPr>
      <w:r w:rsidRPr="0061386C">
        <w:rPr>
          <w:rFonts w:ascii="Times New Roman" w:hAnsi="Times New Roman" w:cs="Times New Roman"/>
          <w:sz w:val="22"/>
          <w:szCs w:val="22"/>
        </w:rPr>
        <w:t>A szolgáltatás egy 1 Gbit/s, vagy 10 Gbit/s kapacitású pont – pont Ethernet virtuális kapcsolatot (IEEE 802.3z, vagy IEEE 802.3ae) biztosít a szolgáltatás végpontjai között</w:t>
      </w:r>
      <w:r w:rsidR="00574A62" w:rsidRPr="007B2436">
        <w:rPr>
          <w:rFonts w:ascii="Times New Roman" w:hAnsi="Times New Roman" w:cs="Times New Roman"/>
          <w:sz w:val="22"/>
          <w:szCs w:val="22"/>
        </w:rPr>
        <w:t>.</w:t>
      </w:r>
    </w:p>
    <w:p w14:paraId="6E59F1C6" w14:textId="77777777" w:rsidR="00574A62" w:rsidRPr="007B2436" w:rsidRDefault="00574A62" w:rsidP="00EC3C21">
      <w:pPr>
        <w:pStyle w:val="Default"/>
        <w:numPr>
          <w:ilvl w:val="0"/>
          <w:numId w:val="13"/>
        </w:numPr>
        <w:ind w:left="2127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A Kötelezett Szolgáltató az összeköttetés mindkét végpontján demarkációs switchet alkalmaz.</w:t>
      </w:r>
    </w:p>
    <w:p w14:paraId="0B9D1A0A" w14:textId="28A7D76F" w:rsidR="00574A62" w:rsidRPr="007B2436" w:rsidRDefault="00F90DA9" w:rsidP="00EC3C21">
      <w:pPr>
        <w:pStyle w:val="Default"/>
        <w:numPr>
          <w:ilvl w:val="0"/>
          <w:numId w:val="13"/>
        </w:numPr>
        <w:ind w:left="212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Amennyiben a demarkációs CPE (switch) a Jogosult szolgáltató létesítményében kerül elhelyezésre a J</w:t>
      </w:r>
      <w:r w:rsidR="00574A62" w:rsidRPr="007B2436">
        <w:rPr>
          <w:rFonts w:ascii="Times New Roman" w:hAnsi="Times New Roman" w:cs="Times New Roman"/>
          <w:sz w:val="22"/>
          <w:szCs w:val="22"/>
        </w:rPr>
        <w:t>ogosult</w:t>
      </w:r>
      <w:r w:rsidR="004F4CA0" w:rsidRPr="007B2436">
        <w:rPr>
          <w:rFonts w:ascii="Times New Roman" w:hAnsi="Times New Roman" w:cs="Times New Roman"/>
          <w:sz w:val="22"/>
          <w:szCs w:val="22"/>
        </w:rPr>
        <w:t xml:space="preserve"> Szolgáltató</w:t>
      </w:r>
      <w:r w:rsidR="00574A62" w:rsidRPr="007B2436">
        <w:rPr>
          <w:rFonts w:ascii="Times New Roman" w:hAnsi="Times New Roman" w:cs="Times New Roman"/>
          <w:sz w:val="22"/>
          <w:szCs w:val="22"/>
        </w:rPr>
        <w:t>nak biztosítani</w:t>
      </w:r>
      <w:r w:rsidR="004F4CA0" w:rsidRPr="007B2436">
        <w:rPr>
          <w:rFonts w:ascii="Times New Roman" w:hAnsi="Times New Roman" w:cs="Times New Roman"/>
          <w:sz w:val="22"/>
          <w:szCs w:val="22"/>
        </w:rPr>
        <w:t>a</w:t>
      </w:r>
      <w:r w:rsidR="00574A62" w:rsidRPr="007B2436">
        <w:rPr>
          <w:rFonts w:ascii="Times New Roman" w:hAnsi="Times New Roman" w:cs="Times New Roman"/>
          <w:sz w:val="22"/>
          <w:szCs w:val="22"/>
        </w:rPr>
        <w:t xml:space="preserve"> kell ennek elhelyezését és tápellátását, valamint a működési környezetet (0 - +50 Co környezeti hőmérséklet; 5% - 95% relatív páratartalom; 230V AC / 20W). </w:t>
      </w:r>
    </w:p>
    <w:p w14:paraId="0DACD9F3" w14:textId="342BE409" w:rsidR="00574A62" w:rsidRPr="0061386C" w:rsidRDefault="00EC3C21" w:rsidP="00A616B4">
      <w:pPr>
        <w:pStyle w:val="Default"/>
        <w:numPr>
          <w:ilvl w:val="0"/>
          <w:numId w:val="13"/>
        </w:numPr>
        <w:ind w:left="2127"/>
        <w:jc w:val="both"/>
        <w:rPr>
          <w:rFonts w:ascii="Times New Roman" w:hAnsi="Times New Roman" w:cs="Times New Roman"/>
          <w:sz w:val="22"/>
          <w:szCs w:val="22"/>
        </w:rPr>
      </w:pPr>
      <w:r w:rsidRPr="00A616B4">
        <w:rPr>
          <w:rFonts w:ascii="Times New Roman" w:hAnsi="Times New Roman" w:cs="Times New Roman"/>
          <w:sz w:val="22"/>
          <w:szCs w:val="22"/>
        </w:rPr>
        <w:t>A</w:t>
      </w:r>
      <w:r w:rsidR="00574A62" w:rsidRPr="00A616B4">
        <w:rPr>
          <w:rFonts w:ascii="Times New Roman" w:hAnsi="Times New Roman" w:cs="Times New Roman"/>
          <w:sz w:val="22"/>
          <w:szCs w:val="22"/>
        </w:rPr>
        <w:t xml:space="preserve">z IP hálózati szinten (L3) történő konfigurálás a Jogosult </w:t>
      </w:r>
      <w:r w:rsidR="004F4CA0" w:rsidRPr="00A616B4">
        <w:rPr>
          <w:rFonts w:ascii="Times New Roman" w:hAnsi="Times New Roman" w:cs="Times New Roman"/>
          <w:sz w:val="22"/>
          <w:szCs w:val="22"/>
        </w:rPr>
        <w:t xml:space="preserve">Szolgáltatás </w:t>
      </w:r>
      <w:r w:rsidR="00574A62" w:rsidRPr="0061386C">
        <w:rPr>
          <w:rFonts w:ascii="Times New Roman" w:hAnsi="Times New Roman" w:cs="Times New Roman"/>
          <w:sz w:val="22"/>
          <w:szCs w:val="22"/>
        </w:rPr>
        <w:t>hatásköre.</w:t>
      </w:r>
    </w:p>
    <w:p w14:paraId="3B31E51E" w14:textId="77777777" w:rsidR="00574A62" w:rsidRPr="007B2436" w:rsidRDefault="00574A62" w:rsidP="00EC3C21">
      <w:pPr>
        <w:pStyle w:val="Default"/>
        <w:numPr>
          <w:ilvl w:val="0"/>
          <w:numId w:val="13"/>
        </w:numPr>
        <w:ind w:left="2127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Kötelezett Szolgáltató a szolgáltatást a demarkációs switchek között üzemelteti, felügyeli Ethernet CFM (Connectivity Fault Management) protokoll segítségével.</w:t>
      </w:r>
    </w:p>
    <w:p w14:paraId="042F7F54" w14:textId="77777777" w:rsidR="008C612D" w:rsidRPr="007B2436" w:rsidRDefault="008C612D" w:rsidP="007B2436">
      <w:pPr>
        <w:pStyle w:val="Default"/>
        <w:ind w:left="2127"/>
        <w:jc w:val="both"/>
        <w:rPr>
          <w:rFonts w:ascii="Times New Roman" w:hAnsi="Times New Roman" w:cs="Times New Roman"/>
          <w:sz w:val="22"/>
          <w:szCs w:val="22"/>
        </w:rPr>
      </w:pPr>
    </w:p>
    <w:p w14:paraId="7174B931" w14:textId="6330555E" w:rsidR="00F11DBF" w:rsidRDefault="00F11DBF" w:rsidP="007B243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43C9516" w14:textId="6DACDDC5" w:rsidR="00F11DBF" w:rsidRPr="00F65A80" w:rsidRDefault="00F11DBF" w:rsidP="00F65A80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65A80">
        <w:rPr>
          <w:rFonts w:ascii="Times New Roman" w:hAnsi="Times New Roman" w:cs="Times New Roman"/>
          <w:sz w:val="22"/>
          <w:szCs w:val="22"/>
        </w:rPr>
        <w:t>A felhordó hálózati szolgáltatásokat kapcsolatos kiegészítő szolgáltatások</w:t>
      </w:r>
    </w:p>
    <w:p w14:paraId="38E5EB4C" w14:textId="77777777" w:rsidR="007F3739" w:rsidRPr="00F65A80" w:rsidRDefault="007F3739" w:rsidP="000745F2">
      <w:pPr>
        <w:pStyle w:val="Default"/>
        <w:ind w:left="1307"/>
        <w:jc w:val="both"/>
        <w:rPr>
          <w:rFonts w:ascii="Times New Roman" w:hAnsi="Times New Roman" w:cs="Times New Roman"/>
          <w:sz w:val="22"/>
          <w:szCs w:val="22"/>
        </w:rPr>
      </w:pPr>
    </w:p>
    <w:p w14:paraId="78B3A1D5" w14:textId="5DD86C42" w:rsidR="00F11DBF" w:rsidRPr="00F65A80" w:rsidRDefault="00F11DBF" w:rsidP="00F65A80">
      <w:pPr>
        <w:pStyle w:val="Default"/>
        <w:numPr>
          <w:ilvl w:val="2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65A80">
        <w:rPr>
          <w:rFonts w:ascii="Times New Roman" w:hAnsi="Times New Roman" w:cs="Times New Roman"/>
          <w:sz w:val="22"/>
          <w:szCs w:val="22"/>
        </w:rPr>
        <w:t>Hozzáférési link helymegosztáshoz</w:t>
      </w:r>
    </w:p>
    <w:p w14:paraId="332FF1FF" w14:textId="77777777" w:rsidR="00F11DBF" w:rsidRPr="00AE2529" w:rsidRDefault="00F11DBF" w:rsidP="000745F2">
      <w:pPr>
        <w:ind w:left="708"/>
        <w:rPr>
          <w:sz w:val="22"/>
          <w:szCs w:val="22"/>
        </w:rPr>
      </w:pPr>
    </w:p>
    <w:p w14:paraId="2A14ADB9" w14:textId="77777777" w:rsidR="00702F3A" w:rsidRPr="00AE2529" w:rsidRDefault="00702F3A" w:rsidP="00702F3A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>A Felhordó hálózati sötétszál átengedés, valamint a Felhordó hálózati átviteli kapacitás biztosítása szolgáltatások esetében a Kötelezett Szolgáltató a Hozzáférési link helymegosztáshoz kiegészítő szolgáltatás keretében biztosítja a felhordó hálózati szolgáltatás Jogosult Szolgáltató felőli végpontja, valamint a Helymegosztási egység közötti, optikai kábellel és a kapcsolódó rendezőmodulokkal kialakított összeköttetést.</w:t>
      </w:r>
    </w:p>
    <w:p w14:paraId="76594D79" w14:textId="77777777" w:rsidR="00702F3A" w:rsidRPr="00AE2529" w:rsidRDefault="00702F3A" w:rsidP="00702F3A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>A Felhordó hálózati sötétszál átengedése az átengedés helyszínétől függően megvalósulhat az 1.4.3. pontban leírt Kábel átadása hozzáférési link nélkül szolgáltatással is.</w:t>
      </w:r>
    </w:p>
    <w:p w14:paraId="53A441E5" w14:textId="77777777" w:rsidR="00702F3A" w:rsidRPr="00AE2529" w:rsidRDefault="00702F3A" w:rsidP="00702F3A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>A felhordó hálózati szolgáltatásokhoz kapcsolódó Hozzáférési link helymegosztáshoz szolgáltatást 12 optikai szálas egységekben biztosítja a Kötelezett Szolgáltató.</w:t>
      </w:r>
    </w:p>
    <w:p w14:paraId="52BE12EA" w14:textId="77D94466" w:rsidR="00F11DBF" w:rsidRPr="00AE2529" w:rsidRDefault="00702F3A" w:rsidP="00702F3A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>A Hozzáférési link helymegosztáshoz szolgáltatás további jellemzőinek leírását a 4. melléklet 1.7. pontja tartalmazza.</w:t>
      </w:r>
    </w:p>
    <w:p w14:paraId="512205EF" w14:textId="5E4A83E3" w:rsidR="00BD3127" w:rsidRPr="00AE2529" w:rsidRDefault="00BD3127" w:rsidP="000745F2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>A különböző felhordó hálózati szolgáltatások (sötétszál átengedés, átviteli kapacitás biztosítása) esetében a kapcsolódó hozzáférési link szolgáltatások kialakítása nem tér el.</w:t>
      </w:r>
    </w:p>
    <w:p w14:paraId="2B47795E" w14:textId="77777777" w:rsidR="007F3739" w:rsidRPr="00AE2529" w:rsidRDefault="007F3739" w:rsidP="000745F2">
      <w:pPr>
        <w:ind w:left="708"/>
        <w:jc w:val="both"/>
        <w:rPr>
          <w:sz w:val="22"/>
          <w:szCs w:val="22"/>
        </w:rPr>
      </w:pPr>
    </w:p>
    <w:p w14:paraId="60E88D46" w14:textId="0D7E1E41" w:rsidR="00F11DBF" w:rsidRPr="00F65A80" w:rsidRDefault="00F11DBF" w:rsidP="00F65A80">
      <w:pPr>
        <w:pStyle w:val="Default"/>
        <w:numPr>
          <w:ilvl w:val="2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65A80">
        <w:rPr>
          <w:rFonts w:ascii="Times New Roman" w:hAnsi="Times New Roman" w:cs="Times New Roman"/>
          <w:sz w:val="22"/>
          <w:szCs w:val="22"/>
        </w:rPr>
        <w:t>Hozzáférési link távoli hozzáféréshez</w:t>
      </w:r>
    </w:p>
    <w:p w14:paraId="26840E93" w14:textId="77777777" w:rsidR="00F11DBF" w:rsidRPr="00AE2529" w:rsidRDefault="00F11DBF" w:rsidP="000745F2">
      <w:pPr>
        <w:ind w:left="708"/>
        <w:rPr>
          <w:iCs/>
          <w:sz w:val="22"/>
          <w:szCs w:val="22"/>
        </w:rPr>
      </w:pPr>
    </w:p>
    <w:p w14:paraId="44EAA914" w14:textId="77777777" w:rsidR="00702F3A" w:rsidRPr="00AE2529" w:rsidRDefault="00702F3A" w:rsidP="00F65A80">
      <w:pPr>
        <w:ind w:left="708"/>
        <w:jc w:val="both"/>
        <w:rPr>
          <w:iCs/>
          <w:sz w:val="22"/>
          <w:szCs w:val="22"/>
        </w:rPr>
      </w:pPr>
      <w:r w:rsidRPr="00AE2529">
        <w:rPr>
          <w:iCs/>
          <w:sz w:val="22"/>
          <w:szCs w:val="22"/>
        </w:rPr>
        <w:t>A Felhordó hálózati sötétszál átengedés, valamint a Felhordó hálózati átviteli kapacitás biztosítása szolgáltatások esetében a Kötelezett Szolgáltató a Hozzáférési link távoli hozzáférés kiegészítő szolgáltatás keretében biztosítja a felhordó hálózati szolgáltatás Jogosult Szolgáltató felőli végpontja, valamint a Távoli hozzáférési helyszín közötti, optikai kábellel és a kapcsolódó rendezőmodulokkal kialakított összeköttetést.</w:t>
      </w:r>
    </w:p>
    <w:p w14:paraId="7965309D" w14:textId="77777777" w:rsidR="00702F3A" w:rsidRPr="00AE2529" w:rsidRDefault="00702F3A" w:rsidP="00F65A80">
      <w:pPr>
        <w:ind w:left="708"/>
        <w:jc w:val="both"/>
        <w:rPr>
          <w:iCs/>
          <w:sz w:val="22"/>
          <w:szCs w:val="22"/>
        </w:rPr>
      </w:pPr>
      <w:r w:rsidRPr="00AE2529">
        <w:rPr>
          <w:iCs/>
          <w:sz w:val="22"/>
          <w:szCs w:val="22"/>
        </w:rPr>
        <w:t>A Felhordó hálózati sötétszál átengedése az átengedés helyszínétől függően megvalósulhat az 1.4.3. pontban leírt Kábel átadása hozzáférési link nélkül szolgáltatással is.</w:t>
      </w:r>
    </w:p>
    <w:p w14:paraId="0ED476EE" w14:textId="77777777" w:rsidR="00702F3A" w:rsidRPr="00AE2529" w:rsidRDefault="00702F3A" w:rsidP="00F65A80">
      <w:pPr>
        <w:ind w:left="708"/>
        <w:jc w:val="both"/>
        <w:rPr>
          <w:iCs/>
          <w:sz w:val="22"/>
          <w:szCs w:val="22"/>
        </w:rPr>
      </w:pPr>
      <w:r w:rsidRPr="00AE2529">
        <w:rPr>
          <w:iCs/>
          <w:sz w:val="22"/>
          <w:szCs w:val="22"/>
        </w:rPr>
        <w:t>A felhordó hálózati szolgáltatásokhoz kapcsolódó Hozzáférési link távoli hozzáféréshez szolgáltatást 12 optikai szálas egységekben biztosítja a Kötelezett Szolgáltató.</w:t>
      </w:r>
    </w:p>
    <w:p w14:paraId="08025DE2" w14:textId="6E058984" w:rsidR="00F11DBF" w:rsidRPr="00AE2529" w:rsidRDefault="00702F3A" w:rsidP="00F65A80">
      <w:pPr>
        <w:ind w:left="708"/>
        <w:jc w:val="both"/>
        <w:rPr>
          <w:sz w:val="22"/>
          <w:szCs w:val="22"/>
        </w:rPr>
      </w:pPr>
      <w:r w:rsidRPr="00AE2529">
        <w:rPr>
          <w:iCs/>
          <w:sz w:val="22"/>
          <w:szCs w:val="22"/>
        </w:rPr>
        <w:t>A Hozzáférési link távoli hozzáféréshez szolgáltatás további jellemzőinek leírását a 4. melléklet 2.2. pontja tartalmazza.</w:t>
      </w:r>
    </w:p>
    <w:p w14:paraId="46C39E14" w14:textId="6BB283FD" w:rsidR="00BD3127" w:rsidRPr="00AE2529" w:rsidRDefault="00BD3127" w:rsidP="000745F2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>A különböző felhordó hálózati szolgáltatások (sötétszál átengedés, átviteli kapacitás biztosítása) esetében a kapcsolódó hozzáférési link szolgáltatások kialakítása nem tér el.</w:t>
      </w:r>
    </w:p>
    <w:p w14:paraId="45080AC4" w14:textId="77777777" w:rsidR="00BD3127" w:rsidRPr="00AE2529" w:rsidRDefault="00BD3127" w:rsidP="000745F2">
      <w:pPr>
        <w:ind w:left="708"/>
        <w:jc w:val="both"/>
        <w:rPr>
          <w:sz w:val="22"/>
          <w:szCs w:val="22"/>
        </w:rPr>
      </w:pPr>
    </w:p>
    <w:p w14:paraId="6091E3BB" w14:textId="732DA2D3" w:rsidR="00BD3127" w:rsidRPr="00F65A80" w:rsidRDefault="00BD3127" w:rsidP="00F65A80">
      <w:pPr>
        <w:pStyle w:val="Default"/>
        <w:numPr>
          <w:ilvl w:val="2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65A80">
        <w:rPr>
          <w:rFonts w:ascii="Times New Roman" w:hAnsi="Times New Roman" w:cs="Times New Roman"/>
          <w:sz w:val="22"/>
          <w:szCs w:val="22"/>
        </w:rPr>
        <w:t>Kábel átadása hozzáférési link nélkül</w:t>
      </w:r>
    </w:p>
    <w:p w14:paraId="57DA77AA" w14:textId="77777777" w:rsidR="00BD3127" w:rsidRPr="00AE2529" w:rsidRDefault="00BD3127" w:rsidP="000745F2">
      <w:pPr>
        <w:ind w:left="708"/>
        <w:jc w:val="both"/>
        <w:rPr>
          <w:sz w:val="22"/>
          <w:szCs w:val="22"/>
        </w:rPr>
      </w:pPr>
    </w:p>
    <w:p w14:paraId="63F9C3FF" w14:textId="77777777" w:rsidR="004C1009" w:rsidRPr="00AE2529" w:rsidRDefault="004C1009" w:rsidP="004C1009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>A Kábel Átadása Hozzáférési Link Nélkül szolgáltatást a Kötelezett Szolgáltató a Felhordó hálózati sötétszál átengedés szolgáltatáshoz kapcsolódó kiegészítő szolgáltatásként nyújtja, amennyiben az átengedés helyszínének adottságai miatt a sötétszál átengedése nem hozzáférési link alkalmazásával valósul meg.</w:t>
      </w:r>
    </w:p>
    <w:p w14:paraId="7FE0E9F2" w14:textId="7855D446" w:rsidR="004C1009" w:rsidRPr="00AE2529" w:rsidRDefault="004C1009" w:rsidP="004C1009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>A Kábel Átadása Hozzáférési Link Nélkül szolgáltatás keretében a Kötelezett Szolgáltató – ha ez szükséges – leválasztja az átengedés tárgyát képező optikai szálat a meglévő csatlakozási pontjáról és az optikai szál végződését átadja a Jogosult</w:t>
      </w:r>
      <w:r w:rsidR="00D83E0F">
        <w:rPr>
          <w:sz w:val="22"/>
          <w:szCs w:val="22"/>
        </w:rPr>
        <w:t xml:space="preserve"> Szolgáltató</w:t>
      </w:r>
      <w:r w:rsidRPr="00AE2529">
        <w:rPr>
          <w:sz w:val="22"/>
          <w:szCs w:val="22"/>
        </w:rPr>
        <w:t>nak, a Jogosult</w:t>
      </w:r>
      <w:r w:rsidR="00D83E0F">
        <w:rPr>
          <w:sz w:val="22"/>
          <w:szCs w:val="22"/>
        </w:rPr>
        <w:t xml:space="preserve"> Szolgáltató</w:t>
      </w:r>
      <w:r w:rsidRPr="00AE2529">
        <w:rPr>
          <w:sz w:val="22"/>
          <w:szCs w:val="22"/>
        </w:rPr>
        <w:t xml:space="preserve"> – helymegosztás, vagy távoli hozzáférés keretében elhelyezett – eszközéhez való </w:t>
      </w:r>
      <w:r w:rsidRPr="00AE2529">
        <w:rPr>
          <w:sz w:val="22"/>
          <w:szCs w:val="22"/>
        </w:rPr>
        <w:lastRenderedPageBreak/>
        <w:t>csatlakoztatás céljából, az ehhez szükséges tartalék hosszal. A szolgáltatásnak nem része az optikai szál csatlakoztatása a Jogosult</w:t>
      </w:r>
      <w:r w:rsidR="00D83E0F">
        <w:rPr>
          <w:sz w:val="22"/>
          <w:szCs w:val="22"/>
        </w:rPr>
        <w:t xml:space="preserve"> Szolgáltató</w:t>
      </w:r>
      <w:r w:rsidRPr="00AE2529">
        <w:rPr>
          <w:sz w:val="22"/>
          <w:szCs w:val="22"/>
        </w:rPr>
        <w:t xml:space="preserve"> eszközéhez, ezt a Jogosult</w:t>
      </w:r>
      <w:r w:rsidR="00D83E0F">
        <w:rPr>
          <w:sz w:val="22"/>
          <w:szCs w:val="22"/>
        </w:rPr>
        <w:t xml:space="preserve"> Szolgáltató</w:t>
      </w:r>
      <w:r w:rsidRPr="00AE2529">
        <w:rPr>
          <w:sz w:val="22"/>
          <w:szCs w:val="22"/>
        </w:rPr>
        <w:t xml:space="preserve"> végzi el.</w:t>
      </w:r>
    </w:p>
    <w:p w14:paraId="34E27C44" w14:textId="55781C82" w:rsidR="00F90DA9" w:rsidRPr="00AE2529" w:rsidRDefault="004C1009" w:rsidP="000745F2">
      <w:pPr>
        <w:ind w:left="708"/>
        <w:jc w:val="both"/>
        <w:rPr>
          <w:sz w:val="22"/>
          <w:szCs w:val="22"/>
        </w:rPr>
      </w:pPr>
      <w:r w:rsidRPr="00AE2529">
        <w:rPr>
          <w:sz w:val="22"/>
          <w:szCs w:val="22"/>
        </w:rPr>
        <w:t xml:space="preserve">A Kábel átadása hozzáférési link nélkül kiegészítő szolgáltatást a Kötelezett Szolgáltató legkésőbb az Egyedi </w:t>
      </w:r>
      <w:r w:rsidR="0056648F">
        <w:rPr>
          <w:sz w:val="22"/>
          <w:szCs w:val="22"/>
        </w:rPr>
        <w:t xml:space="preserve">Hálózati </w:t>
      </w:r>
      <w:r w:rsidRPr="00AE2529">
        <w:rPr>
          <w:sz w:val="22"/>
          <w:szCs w:val="22"/>
        </w:rPr>
        <w:t>Szerződés tárgyát képező Sötétszál átengedés létesítésének időpontjáig elvégzi.</w:t>
      </w:r>
    </w:p>
    <w:p w14:paraId="1881919F" w14:textId="7425CF8C" w:rsidR="00F11DBF" w:rsidRDefault="00F11DBF" w:rsidP="000745F2">
      <w:pPr>
        <w:ind w:left="708"/>
      </w:pPr>
    </w:p>
    <w:p w14:paraId="136BC4A2" w14:textId="77777777" w:rsidR="00BA2A28" w:rsidRPr="007B2436" w:rsidRDefault="00BA2A28" w:rsidP="00F65A80">
      <w:pPr>
        <w:pStyle w:val="Default"/>
        <w:numPr>
          <w:ilvl w:val="2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Sötétszál átengedés helyszíni megvalósíthatósági vizsgálat kiegészítő szolgáltatás</w:t>
      </w:r>
    </w:p>
    <w:p w14:paraId="28634149" w14:textId="77777777" w:rsidR="00BA2A28" w:rsidRPr="007B2436" w:rsidRDefault="00BA2A28" w:rsidP="00BA2A28">
      <w:pPr>
        <w:pStyle w:val="Default"/>
        <w:ind w:left="2121"/>
        <w:jc w:val="both"/>
        <w:rPr>
          <w:rFonts w:ascii="Times New Roman" w:hAnsi="Times New Roman" w:cs="Times New Roman"/>
          <w:sz w:val="22"/>
          <w:szCs w:val="22"/>
        </w:rPr>
      </w:pPr>
    </w:p>
    <w:p w14:paraId="02CC5D79" w14:textId="77777777" w:rsidR="00BA2A28" w:rsidRPr="007B2436" w:rsidRDefault="00BA2A28" w:rsidP="00BA2A28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752A9729" w14:textId="77777777" w:rsidR="00BA2A28" w:rsidRPr="007B2436" w:rsidRDefault="00BA2A28" w:rsidP="00BA2A28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A sötétszál átengedés helyszíni megvalósíthatósági vizsgálata keretében a Kötelezett Szolgáltató megállapítja, hogy van-e olyan műszaki körülmény, amely miatt a sötétszál átengedése nem lehetséges. A vizsgálat magában foglalja annak megállapítását, hogy a Jogosult Szolgáltató igénybejelentésében meghatározott végpontok között a szükséges sötétszál rendelkezésre áll-e, illetve egyéb műszaki körülmény akadályozza-e az átengedés megvalósíthatóságát.</w:t>
      </w:r>
    </w:p>
    <w:p w14:paraId="7DF6068A" w14:textId="77777777" w:rsidR="00BA2A28" w:rsidRPr="007B2436" w:rsidRDefault="00BA2A28" w:rsidP="00BA2A28">
      <w:pPr>
        <w:pStyle w:val="Default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99824FE" w14:textId="6265DCA2" w:rsidR="00BA2A28" w:rsidRPr="00F11DBF" w:rsidRDefault="00BA2A28" w:rsidP="00BA2A28">
      <w:pPr>
        <w:ind w:left="708"/>
      </w:pPr>
      <w:r w:rsidRPr="007B2436">
        <w:rPr>
          <w:b/>
          <w:sz w:val="22"/>
          <w:szCs w:val="22"/>
        </w:rPr>
        <w:t>Egyéb feltételek:</w:t>
      </w:r>
      <w:r w:rsidRPr="007B2436">
        <w:rPr>
          <w:sz w:val="22"/>
          <w:szCs w:val="22"/>
        </w:rPr>
        <w:t xml:space="preserve"> A Kötelezett Szolgáltató – a Jogosult Szolgáltató erre irányuló kérése esetén – köteles lehetővé tenni a Jogosult Szolgáltató számára a helyszíni vizsgálaton való részvételt.</w:t>
      </w:r>
    </w:p>
    <w:p w14:paraId="4C9FBC77" w14:textId="347F1552" w:rsidR="000A1C05" w:rsidRPr="007B2436" w:rsidRDefault="000A1C05" w:rsidP="00F65A80">
      <w:pPr>
        <w:pStyle w:val="Cmsor1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A Felhordó Hálózati Szolgáltatás</w:t>
      </w:r>
      <w:r w:rsidR="00310581" w:rsidRPr="007B2436">
        <w:rPr>
          <w:rFonts w:ascii="Times New Roman" w:hAnsi="Times New Roman" w:cs="Times New Roman"/>
          <w:sz w:val="22"/>
          <w:szCs w:val="22"/>
        </w:rPr>
        <w:t>ok</w:t>
      </w:r>
      <w:r w:rsidRPr="007B2436">
        <w:rPr>
          <w:rFonts w:ascii="Times New Roman" w:hAnsi="Times New Roman" w:cs="Times New Roman"/>
          <w:sz w:val="22"/>
          <w:szCs w:val="22"/>
        </w:rPr>
        <w:t xml:space="preserve"> igénybevételének</w:t>
      </w:r>
      <w:r w:rsidR="00707028">
        <w:rPr>
          <w:rFonts w:ascii="Times New Roman" w:hAnsi="Times New Roman" w:cs="Times New Roman"/>
          <w:sz w:val="22"/>
          <w:szCs w:val="22"/>
        </w:rPr>
        <w:t xml:space="preserve"> </w:t>
      </w:r>
      <w:r w:rsidR="00707028" w:rsidRPr="00707028">
        <w:rPr>
          <w:rFonts w:ascii="Times New Roman" w:hAnsi="Times New Roman" w:cs="Times New Roman"/>
          <w:sz w:val="22"/>
          <w:szCs w:val="22"/>
        </w:rPr>
        <w:t>általános</w:t>
      </w:r>
      <w:r w:rsidRPr="00707028">
        <w:rPr>
          <w:rFonts w:ascii="Times New Roman" w:hAnsi="Times New Roman" w:cs="Times New Roman"/>
          <w:sz w:val="22"/>
          <w:szCs w:val="22"/>
        </w:rPr>
        <w:t xml:space="preserve"> </w:t>
      </w:r>
      <w:r w:rsidRPr="007B2436">
        <w:rPr>
          <w:rFonts w:ascii="Times New Roman" w:hAnsi="Times New Roman" w:cs="Times New Roman"/>
          <w:sz w:val="22"/>
          <w:szCs w:val="22"/>
        </w:rPr>
        <w:t>feltételei</w:t>
      </w:r>
    </w:p>
    <w:p w14:paraId="7274F0FB" w14:textId="6D29C84C" w:rsidR="00EF3BED" w:rsidRPr="007B2436" w:rsidRDefault="00EF3BED" w:rsidP="00F65A80">
      <w:pPr>
        <w:pStyle w:val="Cmsor2"/>
        <w:numPr>
          <w:ilvl w:val="0"/>
          <w:numId w:val="0"/>
        </w:numPr>
        <w:ind w:left="1019"/>
        <w:rPr>
          <w:rFonts w:ascii="Times New Roman" w:hAnsi="Times New Roman" w:cs="Times New Roman"/>
          <w:sz w:val="22"/>
          <w:szCs w:val="22"/>
        </w:rPr>
      </w:pPr>
    </w:p>
    <w:p w14:paraId="0B4DB63D" w14:textId="181A6D50" w:rsidR="00EF3BED" w:rsidRPr="007B2436" w:rsidRDefault="00EF3BED" w:rsidP="000A1C0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A Felhordó Hálózati Szolgáltatás</w:t>
      </w:r>
      <w:r w:rsidR="00310581" w:rsidRPr="007B2436">
        <w:rPr>
          <w:rFonts w:ascii="Times New Roman" w:hAnsi="Times New Roman" w:cs="Times New Roman"/>
          <w:sz w:val="22"/>
          <w:szCs w:val="22"/>
        </w:rPr>
        <w:t>ok</w:t>
      </w:r>
      <w:r w:rsidRPr="007B2436">
        <w:rPr>
          <w:rFonts w:ascii="Times New Roman" w:hAnsi="Times New Roman" w:cs="Times New Roman"/>
          <w:sz w:val="22"/>
          <w:szCs w:val="22"/>
        </w:rPr>
        <w:t xml:space="preserve"> igénybevételére irányuló Egyedi Hálózati Szerződés megkötésének</w:t>
      </w:r>
      <w:r w:rsidR="00A632AA">
        <w:rPr>
          <w:rFonts w:ascii="Times New Roman" w:hAnsi="Times New Roman" w:cs="Times New Roman"/>
          <w:sz w:val="22"/>
          <w:szCs w:val="22"/>
        </w:rPr>
        <w:t xml:space="preserve"> nem </w:t>
      </w:r>
      <w:r w:rsidRPr="007B2436">
        <w:rPr>
          <w:rFonts w:ascii="Times New Roman" w:hAnsi="Times New Roman" w:cs="Times New Roman"/>
          <w:sz w:val="22"/>
          <w:szCs w:val="22"/>
        </w:rPr>
        <w:t xml:space="preserve">előfeltétele, hogy a Jogosult Szolgáltató és a Kötelezett Szolgáltató között az INRUO-ban megajánlott valamely </w:t>
      </w:r>
      <w:r w:rsidR="00B1463D" w:rsidRPr="007B2436">
        <w:rPr>
          <w:rFonts w:ascii="Times New Roman" w:hAnsi="Times New Roman" w:cs="Times New Roman"/>
          <w:sz w:val="22"/>
          <w:szCs w:val="22"/>
        </w:rPr>
        <w:t>A</w:t>
      </w:r>
      <w:r w:rsidRPr="007B2436">
        <w:rPr>
          <w:rFonts w:ascii="Times New Roman" w:hAnsi="Times New Roman" w:cs="Times New Roman"/>
          <w:sz w:val="22"/>
          <w:szCs w:val="22"/>
        </w:rPr>
        <w:t>lapszolgáltatás igénybevétele tárgyában Egyedi Hálózati Szerződés vagy Hálózati Keretszerződés legyen hatályban.</w:t>
      </w:r>
    </w:p>
    <w:p w14:paraId="2932EB22" w14:textId="77777777" w:rsidR="00707028" w:rsidRDefault="00707028" w:rsidP="001B56A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F54E8C0" w14:textId="04BEA414" w:rsidR="003C624F" w:rsidRPr="007B2436" w:rsidRDefault="00707028" w:rsidP="00F65A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A Kötelezett Szolgáltató által nyújtott Felhordó Hálózati Szolgáltatások keretében a Jogosult Szolgáltatóval megosztott vagy a Jogosult Szolgáltató részére átengedett infrastruktúra (kábelhely vagy sötétszál) a Kötelezett Szolgáltató kizárólagos </w:t>
      </w:r>
      <w:r w:rsidRPr="00707028">
        <w:rPr>
          <w:rFonts w:ascii="Times New Roman" w:hAnsi="Times New Roman" w:cs="Times New Roman"/>
          <w:sz w:val="22"/>
          <w:szCs w:val="22"/>
        </w:rPr>
        <w:t>tulajdonát, vagy – sötétszál átengedés esetében – az INRUO Törzsszöveg 4. pontjának első bekezdése szerinti hálózat részét képezi</w:t>
      </w:r>
      <w:r w:rsidRPr="007B2436">
        <w:rPr>
          <w:rFonts w:ascii="Times New Roman" w:hAnsi="Times New Roman" w:cs="Times New Roman"/>
          <w:sz w:val="22"/>
          <w:szCs w:val="22"/>
        </w:rPr>
        <w:t>, e tekintetben a Jogosult Szolgáltatót az Egyedi Hálózati Szerződésben foglaltakon túl további rendelkezési jog nem illeti meg.</w:t>
      </w:r>
    </w:p>
    <w:p w14:paraId="0806AB80" w14:textId="77777777" w:rsidR="00D545FB" w:rsidRPr="007B2436" w:rsidRDefault="00D545FB" w:rsidP="00D545F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2EDF6A4" w14:textId="493287CD" w:rsidR="00570669" w:rsidRPr="007B2436" w:rsidRDefault="00D545FB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A </w:t>
      </w:r>
      <w:r w:rsidR="00E70725" w:rsidRPr="007B2436">
        <w:rPr>
          <w:rFonts w:ascii="Times New Roman" w:hAnsi="Times New Roman" w:cs="Times New Roman"/>
          <w:sz w:val="22"/>
          <w:szCs w:val="22"/>
        </w:rPr>
        <w:t>F</w:t>
      </w:r>
      <w:r w:rsidRPr="007B2436">
        <w:rPr>
          <w:rFonts w:ascii="Times New Roman" w:hAnsi="Times New Roman" w:cs="Times New Roman"/>
          <w:sz w:val="22"/>
          <w:szCs w:val="22"/>
        </w:rPr>
        <w:t xml:space="preserve">elhordó </w:t>
      </w:r>
      <w:r w:rsidR="00E70725" w:rsidRPr="007B2436">
        <w:rPr>
          <w:rFonts w:ascii="Times New Roman" w:hAnsi="Times New Roman" w:cs="Times New Roman"/>
          <w:sz w:val="22"/>
          <w:szCs w:val="22"/>
        </w:rPr>
        <w:t>H</w:t>
      </w:r>
      <w:r w:rsidRPr="007B2436">
        <w:rPr>
          <w:rFonts w:ascii="Times New Roman" w:hAnsi="Times New Roman" w:cs="Times New Roman"/>
          <w:sz w:val="22"/>
          <w:szCs w:val="22"/>
        </w:rPr>
        <w:t xml:space="preserve">álózati </w:t>
      </w:r>
      <w:r w:rsidR="00E70725" w:rsidRPr="007B2436">
        <w:rPr>
          <w:rFonts w:ascii="Times New Roman" w:hAnsi="Times New Roman" w:cs="Times New Roman"/>
          <w:sz w:val="22"/>
          <w:szCs w:val="22"/>
        </w:rPr>
        <w:t>S</w:t>
      </w:r>
      <w:r w:rsidRPr="007B2436">
        <w:rPr>
          <w:rFonts w:ascii="Times New Roman" w:hAnsi="Times New Roman" w:cs="Times New Roman"/>
          <w:sz w:val="22"/>
          <w:szCs w:val="22"/>
        </w:rPr>
        <w:t xml:space="preserve">zolgáltatásokat kiszolgáló hírközlési összeköttetések (átviteli utak) az </w:t>
      </w:r>
      <w:r w:rsidR="00867118" w:rsidRPr="007B2436">
        <w:rPr>
          <w:rFonts w:ascii="Times New Roman" w:hAnsi="Times New Roman" w:cs="Times New Roman"/>
          <w:sz w:val="22"/>
          <w:szCs w:val="22"/>
        </w:rPr>
        <w:t>E</w:t>
      </w:r>
      <w:r w:rsidRPr="007B2436">
        <w:rPr>
          <w:rFonts w:ascii="Times New Roman" w:hAnsi="Times New Roman" w:cs="Times New Roman"/>
          <w:sz w:val="22"/>
          <w:szCs w:val="22"/>
        </w:rPr>
        <w:t xml:space="preserve">lőfizetői </w:t>
      </w:r>
      <w:r w:rsidR="00867118" w:rsidRPr="007B2436">
        <w:rPr>
          <w:rFonts w:ascii="Times New Roman" w:hAnsi="Times New Roman" w:cs="Times New Roman"/>
          <w:sz w:val="22"/>
          <w:szCs w:val="22"/>
        </w:rPr>
        <w:t>H</w:t>
      </w:r>
      <w:r w:rsidRPr="007B2436">
        <w:rPr>
          <w:rFonts w:ascii="Times New Roman" w:hAnsi="Times New Roman" w:cs="Times New Roman"/>
          <w:sz w:val="22"/>
          <w:szCs w:val="22"/>
        </w:rPr>
        <w:t xml:space="preserve">ozzáférési </w:t>
      </w:r>
      <w:r w:rsidR="00867118" w:rsidRPr="007B2436">
        <w:rPr>
          <w:rFonts w:ascii="Times New Roman" w:hAnsi="Times New Roman" w:cs="Times New Roman"/>
          <w:sz w:val="22"/>
          <w:szCs w:val="22"/>
        </w:rPr>
        <w:t>P</w:t>
      </w:r>
      <w:r w:rsidRPr="007B2436">
        <w:rPr>
          <w:rFonts w:ascii="Times New Roman" w:hAnsi="Times New Roman" w:cs="Times New Roman"/>
          <w:sz w:val="22"/>
          <w:szCs w:val="22"/>
        </w:rPr>
        <w:t>ont felőli vé</w:t>
      </w:r>
      <w:r w:rsidR="00325DFE" w:rsidRPr="007B2436">
        <w:rPr>
          <w:rFonts w:ascii="Times New Roman" w:hAnsi="Times New Roman" w:cs="Times New Roman"/>
          <w:sz w:val="22"/>
          <w:szCs w:val="22"/>
        </w:rPr>
        <w:t>gpontjukon a</w:t>
      </w:r>
      <w:r w:rsidR="00867118" w:rsidRPr="007B2436">
        <w:rPr>
          <w:rFonts w:ascii="Times New Roman" w:hAnsi="Times New Roman" w:cs="Times New Roman"/>
          <w:sz w:val="22"/>
          <w:szCs w:val="22"/>
        </w:rPr>
        <w:t xml:space="preserve"> jelen </w:t>
      </w:r>
      <w:r w:rsidR="00325DFE" w:rsidRPr="007B2436">
        <w:rPr>
          <w:rFonts w:ascii="Times New Roman" w:hAnsi="Times New Roman" w:cs="Times New Roman"/>
          <w:sz w:val="22"/>
          <w:szCs w:val="22"/>
        </w:rPr>
        <w:t xml:space="preserve">INRUO </w:t>
      </w:r>
      <w:r w:rsidR="00867118" w:rsidRPr="007B2436">
        <w:rPr>
          <w:rFonts w:ascii="Times New Roman" w:hAnsi="Times New Roman" w:cs="Times New Roman"/>
          <w:sz w:val="22"/>
          <w:szCs w:val="22"/>
        </w:rPr>
        <w:t>A</w:t>
      </w:r>
      <w:r w:rsidR="00325DFE" w:rsidRPr="007B2436">
        <w:rPr>
          <w:rFonts w:ascii="Times New Roman" w:hAnsi="Times New Roman" w:cs="Times New Roman"/>
          <w:sz w:val="22"/>
          <w:szCs w:val="22"/>
        </w:rPr>
        <w:t xml:space="preserve">lapszolgáltatásainak </w:t>
      </w:r>
      <w:r w:rsidRPr="007B2436">
        <w:rPr>
          <w:rFonts w:ascii="Times New Roman" w:hAnsi="Times New Roman" w:cs="Times New Roman"/>
          <w:sz w:val="22"/>
          <w:szCs w:val="22"/>
        </w:rPr>
        <w:t xml:space="preserve">nyújtásához a Kötelezett Szolgáltató hálózatához, a Jogosult Szolgáltató hálózata felőli végpontjukon pedig a Jogosult Szolgáltató hálózatához kapcsolódnak. Az ehhez szükséges hálózati összeköttetések kialakítását a Kötelezett </w:t>
      </w:r>
      <w:r w:rsidR="00867118" w:rsidRPr="007B2436">
        <w:rPr>
          <w:rFonts w:ascii="Times New Roman" w:hAnsi="Times New Roman" w:cs="Times New Roman"/>
          <w:sz w:val="22"/>
          <w:szCs w:val="22"/>
        </w:rPr>
        <w:t xml:space="preserve">Szolgáltató </w:t>
      </w:r>
      <w:r w:rsidRPr="007B2436">
        <w:rPr>
          <w:rFonts w:ascii="Times New Roman" w:hAnsi="Times New Roman" w:cs="Times New Roman"/>
          <w:sz w:val="22"/>
          <w:szCs w:val="22"/>
        </w:rPr>
        <w:t>köteles lehetővé tenni, illetve az összeköttetések kialakításában a szükséges mértékben közreműködni.</w:t>
      </w:r>
      <w:r w:rsidR="007A034E" w:rsidRPr="007B243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E1B9A56" w14:textId="77777777" w:rsidR="00733A26" w:rsidRPr="007B2436" w:rsidRDefault="00733A26" w:rsidP="00F65A80">
      <w:pPr>
        <w:pStyle w:val="Cmsor1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2"/>
          <w:szCs w:val="22"/>
        </w:rPr>
      </w:pPr>
      <w:bookmarkStart w:id="3" w:name="_Toc296496458"/>
      <w:r w:rsidRPr="007B2436">
        <w:rPr>
          <w:rFonts w:ascii="Times New Roman" w:hAnsi="Times New Roman" w:cs="Times New Roman"/>
          <w:sz w:val="22"/>
          <w:szCs w:val="22"/>
        </w:rPr>
        <w:t>Felelősségi határ</w:t>
      </w:r>
      <w:r w:rsidR="008D4114" w:rsidRPr="007B2436">
        <w:rPr>
          <w:rFonts w:ascii="Times New Roman" w:hAnsi="Times New Roman" w:cs="Times New Roman"/>
          <w:sz w:val="22"/>
          <w:szCs w:val="22"/>
        </w:rPr>
        <w:t>ok</w:t>
      </w:r>
      <w:bookmarkEnd w:id="3"/>
    </w:p>
    <w:p w14:paraId="03FCCE42" w14:textId="77777777" w:rsidR="00AE0EEA" w:rsidRPr="007B2436" w:rsidRDefault="00AE0EEA" w:rsidP="000C2AE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4816B82" w14:textId="77777777" w:rsidR="004B1CE1" w:rsidRPr="007B2436" w:rsidRDefault="00AE0EEA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A </w:t>
      </w:r>
      <w:r w:rsidR="00FF57BF" w:rsidRPr="007B2436">
        <w:rPr>
          <w:rFonts w:ascii="Times New Roman" w:hAnsi="Times New Roman" w:cs="Times New Roman"/>
          <w:sz w:val="22"/>
          <w:szCs w:val="22"/>
        </w:rPr>
        <w:t xml:space="preserve">Felek </w:t>
      </w:r>
      <w:r w:rsidR="00DF1ADF" w:rsidRPr="007B2436">
        <w:rPr>
          <w:rFonts w:ascii="Times New Roman" w:hAnsi="Times New Roman" w:cs="Times New Roman"/>
          <w:sz w:val="22"/>
          <w:szCs w:val="22"/>
        </w:rPr>
        <w:t xml:space="preserve">által az </w:t>
      </w:r>
      <w:r w:rsidRPr="007B2436">
        <w:rPr>
          <w:rFonts w:ascii="Times New Roman" w:hAnsi="Times New Roman" w:cs="Times New Roman"/>
          <w:sz w:val="22"/>
          <w:szCs w:val="22"/>
        </w:rPr>
        <w:t>INRUO</w:t>
      </w:r>
      <w:r w:rsidR="00DF1ADF" w:rsidRPr="007B2436">
        <w:rPr>
          <w:rFonts w:ascii="Times New Roman" w:hAnsi="Times New Roman" w:cs="Times New Roman"/>
          <w:sz w:val="22"/>
          <w:szCs w:val="22"/>
        </w:rPr>
        <w:t xml:space="preserve"> alapján nyújtott és igénybevett</w:t>
      </w:r>
      <w:r w:rsidRPr="007B2436">
        <w:rPr>
          <w:rFonts w:ascii="Times New Roman" w:hAnsi="Times New Roman" w:cs="Times New Roman"/>
          <w:sz w:val="22"/>
          <w:szCs w:val="22"/>
        </w:rPr>
        <w:t xml:space="preserve"> </w:t>
      </w:r>
      <w:r w:rsidR="003F1F7A" w:rsidRPr="007B2436">
        <w:rPr>
          <w:rFonts w:ascii="Times New Roman" w:hAnsi="Times New Roman" w:cs="Times New Roman"/>
          <w:sz w:val="22"/>
          <w:szCs w:val="22"/>
        </w:rPr>
        <w:t>Felhordó Hálózati S</w:t>
      </w:r>
      <w:r w:rsidRPr="007B2436">
        <w:rPr>
          <w:rFonts w:ascii="Times New Roman" w:hAnsi="Times New Roman" w:cs="Times New Roman"/>
          <w:sz w:val="22"/>
          <w:szCs w:val="22"/>
        </w:rPr>
        <w:t>zolgáltatásokra vonatkozó felelősségét az</w:t>
      </w:r>
      <w:r w:rsidR="008920A4" w:rsidRPr="007B2436">
        <w:rPr>
          <w:rFonts w:ascii="Times New Roman" w:hAnsi="Times New Roman" w:cs="Times New Roman"/>
          <w:sz w:val="22"/>
          <w:szCs w:val="22"/>
        </w:rPr>
        <w:t xml:space="preserve"> INRUO </w:t>
      </w:r>
      <w:r w:rsidR="000C28FC" w:rsidRPr="007B2436">
        <w:rPr>
          <w:rFonts w:ascii="Times New Roman" w:hAnsi="Times New Roman" w:cs="Times New Roman"/>
          <w:sz w:val="22"/>
          <w:szCs w:val="22"/>
        </w:rPr>
        <w:t>t</w:t>
      </w:r>
      <w:r w:rsidR="008920A4" w:rsidRPr="007B2436">
        <w:rPr>
          <w:rFonts w:ascii="Times New Roman" w:hAnsi="Times New Roman" w:cs="Times New Roman"/>
          <w:sz w:val="22"/>
          <w:szCs w:val="22"/>
        </w:rPr>
        <w:t>örzs</w:t>
      </w:r>
      <w:r w:rsidR="007126DF" w:rsidRPr="007B2436">
        <w:rPr>
          <w:rFonts w:ascii="Times New Roman" w:hAnsi="Times New Roman" w:cs="Times New Roman"/>
          <w:sz w:val="22"/>
          <w:szCs w:val="22"/>
        </w:rPr>
        <w:t>szöveg</w:t>
      </w:r>
      <w:r w:rsidR="008920A4" w:rsidRPr="007B2436">
        <w:rPr>
          <w:rFonts w:ascii="Times New Roman" w:hAnsi="Times New Roman" w:cs="Times New Roman"/>
          <w:sz w:val="22"/>
          <w:szCs w:val="22"/>
        </w:rPr>
        <w:t xml:space="preserve"> </w:t>
      </w:r>
      <w:r w:rsidR="003F1F7A" w:rsidRPr="007B2436">
        <w:rPr>
          <w:rFonts w:ascii="Times New Roman" w:hAnsi="Times New Roman" w:cs="Times New Roman"/>
          <w:sz w:val="22"/>
          <w:szCs w:val="22"/>
        </w:rPr>
        <w:t>5</w:t>
      </w:r>
      <w:r w:rsidR="008920A4" w:rsidRPr="007B2436">
        <w:rPr>
          <w:rFonts w:ascii="Times New Roman" w:hAnsi="Times New Roman" w:cs="Times New Roman"/>
          <w:sz w:val="22"/>
          <w:szCs w:val="22"/>
        </w:rPr>
        <w:t>.</w:t>
      </w:r>
      <w:r w:rsidR="005C428D" w:rsidRPr="007B2436">
        <w:rPr>
          <w:rFonts w:ascii="Times New Roman" w:hAnsi="Times New Roman" w:cs="Times New Roman"/>
          <w:sz w:val="22"/>
          <w:szCs w:val="22"/>
        </w:rPr>
        <w:t>7</w:t>
      </w:r>
      <w:r w:rsidR="008920A4" w:rsidRPr="007B2436">
        <w:rPr>
          <w:rFonts w:ascii="Times New Roman" w:hAnsi="Times New Roman" w:cs="Times New Roman"/>
          <w:sz w:val="22"/>
          <w:szCs w:val="22"/>
        </w:rPr>
        <w:t>. pontja</w:t>
      </w:r>
      <w:r w:rsidR="004B1CE1" w:rsidRPr="007B2436">
        <w:rPr>
          <w:rFonts w:ascii="Times New Roman" w:hAnsi="Times New Roman" w:cs="Times New Roman"/>
          <w:sz w:val="22"/>
          <w:szCs w:val="22"/>
        </w:rPr>
        <w:t xml:space="preserve"> szabályozza.</w:t>
      </w:r>
    </w:p>
    <w:p w14:paraId="4406102D" w14:textId="77777777" w:rsidR="00511FF0" w:rsidRPr="007B2436" w:rsidRDefault="00511FF0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7A75FCC" w14:textId="1C3A4D3B" w:rsidR="008D4114" w:rsidRPr="007B2436" w:rsidRDefault="000E66B4" w:rsidP="00F65A80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E66B4">
        <w:rPr>
          <w:rFonts w:ascii="Times New Roman" w:hAnsi="Times New Roman" w:cs="Times New Roman"/>
          <w:sz w:val="22"/>
          <w:szCs w:val="22"/>
        </w:rPr>
        <w:t>A Kábelhely Megosztással, valamint Sötétszál Átengedéssel megvalósított Felhordó Hálózati Szolgáltatás esetében a felelősségi határokkal kapcsolatos további szabályokat az INRUO 8. sz. melléklet 7. pontja tartalmazza, azzal, hogy a szabályok Sötétszál Átengedés esetében az igénybe vett kábelhely helyett az igénybe vett sötétszálra vonatkoznak.</w:t>
      </w:r>
    </w:p>
    <w:p w14:paraId="2B12D998" w14:textId="77777777" w:rsidR="00511FF0" w:rsidRPr="007B2436" w:rsidRDefault="00511FF0" w:rsidP="007126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D3276CF" w14:textId="6125E9CA" w:rsidR="00511FF0" w:rsidRPr="007B2436" w:rsidRDefault="00511FF0" w:rsidP="00F65A80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lastRenderedPageBreak/>
        <w:t xml:space="preserve">Az </w:t>
      </w:r>
      <w:r w:rsidR="00867118" w:rsidRPr="007B2436">
        <w:rPr>
          <w:rFonts w:ascii="Times New Roman" w:hAnsi="Times New Roman" w:cs="Times New Roman"/>
          <w:sz w:val="22"/>
          <w:szCs w:val="22"/>
        </w:rPr>
        <w:t>Á</w:t>
      </w:r>
      <w:r w:rsidRPr="007B2436">
        <w:rPr>
          <w:rFonts w:ascii="Times New Roman" w:hAnsi="Times New Roman" w:cs="Times New Roman"/>
          <w:sz w:val="22"/>
          <w:szCs w:val="22"/>
        </w:rPr>
        <w:t xml:space="preserve">tviteli kapacitás biztosításával megvalósított </w:t>
      </w:r>
      <w:r w:rsidR="00867118" w:rsidRPr="007B2436">
        <w:rPr>
          <w:rFonts w:ascii="Times New Roman" w:hAnsi="Times New Roman" w:cs="Times New Roman"/>
          <w:sz w:val="22"/>
          <w:szCs w:val="22"/>
        </w:rPr>
        <w:t>F</w:t>
      </w:r>
      <w:r w:rsidRPr="007B2436">
        <w:rPr>
          <w:rFonts w:ascii="Times New Roman" w:hAnsi="Times New Roman" w:cs="Times New Roman"/>
          <w:sz w:val="22"/>
          <w:szCs w:val="22"/>
        </w:rPr>
        <w:t xml:space="preserve">elhordó </w:t>
      </w:r>
      <w:r w:rsidR="00867118" w:rsidRPr="007B2436">
        <w:rPr>
          <w:rFonts w:ascii="Times New Roman" w:hAnsi="Times New Roman" w:cs="Times New Roman"/>
          <w:sz w:val="22"/>
          <w:szCs w:val="22"/>
        </w:rPr>
        <w:t>H</w:t>
      </w:r>
      <w:r w:rsidRPr="007B2436">
        <w:rPr>
          <w:rFonts w:ascii="Times New Roman" w:hAnsi="Times New Roman" w:cs="Times New Roman"/>
          <w:sz w:val="22"/>
          <w:szCs w:val="22"/>
        </w:rPr>
        <w:t xml:space="preserve">álózati </w:t>
      </w:r>
      <w:r w:rsidR="00867118" w:rsidRPr="007B2436">
        <w:rPr>
          <w:rFonts w:ascii="Times New Roman" w:hAnsi="Times New Roman" w:cs="Times New Roman"/>
          <w:sz w:val="22"/>
          <w:szCs w:val="22"/>
        </w:rPr>
        <w:t>S</w:t>
      </w:r>
      <w:r w:rsidRPr="007B2436">
        <w:rPr>
          <w:rFonts w:ascii="Times New Roman" w:hAnsi="Times New Roman" w:cs="Times New Roman"/>
          <w:sz w:val="22"/>
          <w:szCs w:val="22"/>
        </w:rPr>
        <w:t>zolgáltatás esetében a Kötelezett Szolgáltató felelősségi határa:</w:t>
      </w:r>
    </w:p>
    <w:p w14:paraId="6404ADD3" w14:textId="77777777" w:rsidR="00511FF0" w:rsidRPr="007B2436" w:rsidRDefault="00511FF0" w:rsidP="00511FF0">
      <w:pPr>
        <w:pStyle w:val="Default"/>
        <w:ind w:left="587"/>
        <w:jc w:val="both"/>
        <w:rPr>
          <w:rFonts w:ascii="Times New Roman" w:hAnsi="Times New Roman" w:cs="Times New Roman"/>
          <w:sz w:val="22"/>
          <w:szCs w:val="22"/>
        </w:rPr>
      </w:pPr>
    </w:p>
    <w:p w14:paraId="228D748F" w14:textId="0686CCC4" w:rsidR="00511FF0" w:rsidRPr="007B2436" w:rsidRDefault="00511FF0" w:rsidP="00511FF0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 xml:space="preserve">A jelen melléklet 2.2.1. pontja szerinti esetben az 1.2.3. b) pont szerinti demarkációs switchek Jogosult Szolgáltató oldali csatlakozási pontja. </w:t>
      </w:r>
    </w:p>
    <w:p w14:paraId="27BD63EC" w14:textId="34B17C33" w:rsidR="00511FF0" w:rsidRPr="007B2436" w:rsidRDefault="00511FF0" w:rsidP="00511FF0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A jelen melléklet 2.2.2. vagy 2.2.3. pontja szerinti esetben Jogosult Szolgáltató felelőssége a jelen melléklet 1.2.3. c) pontjában szereplő követelmények teljesítése</w:t>
      </w:r>
      <w:r w:rsidR="00BD23F7" w:rsidRPr="007B2436">
        <w:rPr>
          <w:rFonts w:ascii="Times New Roman" w:hAnsi="Times New Roman" w:cs="Times New Roman"/>
          <w:sz w:val="22"/>
          <w:szCs w:val="22"/>
        </w:rPr>
        <w:t xml:space="preserve">, továbbá </w:t>
      </w:r>
      <w:r w:rsidRPr="007B2436">
        <w:rPr>
          <w:rFonts w:ascii="Times New Roman" w:hAnsi="Times New Roman" w:cs="Times New Roman"/>
          <w:sz w:val="22"/>
          <w:szCs w:val="22"/>
        </w:rPr>
        <w:t xml:space="preserve">a Kötelezett Szolgáltató hálózata és a saját létesítményében a jelen melléklet 1.2.3. c) pontjában szereplő eszköz közötti optikai átviteli út biztosítása és üzemeltetése. </w:t>
      </w:r>
      <w:r w:rsidR="00BD23F7" w:rsidRPr="007B2436">
        <w:rPr>
          <w:rFonts w:ascii="Times New Roman" w:hAnsi="Times New Roman" w:cs="Times New Roman"/>
          <w:sz w:val="22"/>
          <w:szCs w:val="22"/>
        </w:rPr>
        <w:t>Kötelezett Szolgáltató felügyeli, üzemelteti</w:t>
      </w:r>
      <w:r w:rsidR="006856D7" w:rsidRPr="007B2436">
        <w:rPr>
          <w:rFonts w:ascii="Times New Roman" w:hAnsi="Times New Roman" w:cs="Times New Roman"/>
          <w:sz w:val="22"/>
          <w:szCs w:val="22"/>
        </w:rPr>
        <w:t xml:space="preserve"> a saját hálózatához tartozó aktív és passzív hálózati elemeket, beleértve a jelen melléklet 1.2.3. c) pontjában szereplő demarkációs switchet is.</w:t>
      </w:r>
    </w:p>
    <w:p w14:paraId="27AF23A3" w14:textId="77777777" w:rsidR="00A25F4E" w:rsidRPr="007B2436" w:rsidRDefault="00A25F4E" w:rsidP="00A25F4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4F6E1F6" w14:textId="1851D9F1" w:rsidR="00733A26" w:rsidRPr="007B2436" w:rsidRDefault="00634AEF" w:rsidP="00F65A80">
      <w:pPr>
        <w:pStyle w:val="Cmsor1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2"/>
          <w:szCs w:val="22"/>
        </w:rPr>
      </w:pPr>
      <w:bookmarkStart w:id="4" w:name="_Toc296496460"/>
      <w:r w:rsidRPr="007B2436">
        <w:rPr>
          <w:rFonts w:ascii="Times New Roman" w:hAnsi="Times New Roman" w:cs="Times New Roman"/>
          <w:sz w:val="22"/>
          <w:szCs w:val="22"/>
        </w:rPr>
        <w:t>Teljesítménymutatók</w:t>
      </w:r>
      <w:bookmarkEnd w:id="4"/>
      <w:r w:rsidR="00843D16">
        <w:rPr>
          <w:rFonts w:ascii="Times New Roman" w:hAnsi="Times New Roman" w:cs="Times New Roman"/>
          <w:sz w:val="22"/>
          <w:szCs w:val="22"/>
        </w:rPr>
        <w:t xml:space="preserve"> és kötbér fizetésére vonatkozó feltételek</w:t>
      </w:r>
    </w:p>
    <w:p w14:paraId="1C0F1723" w14:textId="16361D06" w:rsidR="008A7230" w:rsidRDefault="008A7230" w:rsidP="00843D16">
      <w:pPr>
        <w:pStyle w:val="Defaul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C504614" w14:textId="77777777" w:rsidR="00843D16" w:rsidRPr="000745F2" w:rsidRDefault="00843D16" w:rsidP="000745F2">
      <w:pPr>
        <w:pStyle w:val="Szvegtrzs"/>
        <w:rPr>
          <w:sz w:val="22"/>
          <w:szCs w:val="22"/>
        </w:rPr>
      </w:pPr>
      <w:r w:rsidRPr="000745F2">
        <w:rPr>
          <w:sz w:val="22"/>
          <w:szCs w:val="22"/>
        </w:rPr>
        <w:t>A szolgáltatásra vállalt minőségi szintekre és a vállalt minőségi szintek be nem tartása esetén a kötbér fizetésére vonatkozó feltételeket az INRUO 16. sz. melléklete tartalmazza.</w:t>
      </w:r>
    </w:p>
    <w:p w14:paraId="13EF55BA" w14:textId="77777777" w:rsidR="0057484A" w:rsidRPr="007B2436" w:rsidRDefault="0057484A" w:rsidP="00F65A80">
      <w:pPr>
        <w:pStyle w:val="Cmsor1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B2436">
        <w:rPr>
          <w:rFonts w:ascii="Times New Roman" w:hAnsi="Times New Roman" w:cs="Times New Roman"/>
          <w:sz w:val="22"/>
          <w:szCs w:val="22"/>
        </w:rPr>
        <w:t>A nyomvonal megváltoztatása</w:t>
      </w:r>
    </w:p>
    <w:p w14:paraId="5FB88773" w14:textId="38BF501B" w:rsidR="0057484A" w:rsidRPr="007B2436" w:rsidRDefault="0057484A" w:rsidP="000745F2">
      <w:pPr>
        <w:pStyle w:val="Cmsor1"/>
        <w:numPr>
          <w:ilvl w:val="0"/>
          <w:numId w:val="0"/>
        </w:numPr>
        <w:ind w:left="18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7B2436">
        <w:rPr>
          <w:rFonts w:ascii="Times New Roman" w:hAnsi="Times New Roman" w:cs="Times New Roman"/>
          <w:b w:val="0"/>
          <w:sz w:val="22"/>
          <w:szCs w:val="22"/>
        </w:rPr>
        <w:t xml:space="preserve">Az 1.1.1. és az 1.1.2. pont alatti szolgáltatások esetén az érintett nyomvonal megváltoztatásának feltételei megegyeznek a </w:t>
      </w:r>
      <w:r w:rsidR="00867118" w:rsidRPr="007B2436">
        <w:rPr>
          <w:rFonts w:ascii="Times New Roman" w:hAnsi="Times New Roman" w:cs="Times New Roman"/>
          <w:b w:val="0"/>
          <w:sz w:val="22"/>
          <w:szCs w:val="22"/>
        </w:rPr>
        <w:t>jelen INRUO</w:t>
      </w:r>
      <w:r w:rsidRPr="007B2436">
        <w:rPr>
          <w:rFonts w:ascii="Times New Roman" w:hAnsi="Times New Roman" w:cs="Times New Roman"/>
          <w:b w:val="0"/>
          <w:sz w:val="22"/>
          <w:szCs w:val="22"/>
        </w:rPr>
        <w:t xml:space="preserve"> 8. </w:t>
      </w:r>
      <w:r w:rsidR="00867118" w:rsidRPr="007B2436">
        <w:rPr>
          <w:rFonts w:ascii="Times New Roman" w:hAnsi="Times New Roman" w:cs="Times New Roman"/>
          <w:b w:val="0"/>
          <w:sz w:val="22"/>
          <w:szCs w:val="22"/>
        </w:rPr>
        <w:t>sz.</w:t>
      </w:r>
      <w:r w:rsidRPr="007B2436">
        <w:rPr>
          <w:rFonts w:ascii="Times New Roman" w:hAnsi="Times New Roman" w:cs="Times New Roman"/>
          <w:b w:val="0"/>
          <w:sz w:val="22"/>
          <w:szCs w:val="22"/>
        </w:rPr>
        <w:t xml:space="preserve"> melléklet </w:t>
      </w:r>
      <w:r w:rsidR="002153E6">
        <w:rPr>
          <w:rFonts w:ascii="Times New Roman" w:hAnsi="Times New Roman" w:cs="Times New Roman"/>
          <w:b w:val="0"/>
          <w:sz w:val="22"/>
          <w:szCs w:val="22"/>
        </w:rPr>
        <w:t>5</w:t>
      </w:r>
      <w:r w:rsidRPr="007B2436">
        <w:rPr>
          <w:rFonts w:ascii="Times New Roman" w:hAnsi="Times New Roman" w:cs="Times New Roman"/>
          <w:b w:val="0"/>
          <w:sz w:val="22"/>
          <w:szCs w:val="22"/>
        </w:rPr>
        <w:t>. pontjában szabályozott feltételekkel</w:t>
      </w:r>
      <w:r w:rsidR="000E66B4" w:rsidRPr="000E66B4">
        <w:rPr>
          <w:rFonts w:ascii="Times New Roman" w:hAnsi="Times New Roman" w:cs="Times New Roman"/>
          <w:b w:val="0"/>
          <w:sz w:val="22"/>
          <w:szCs w:val="22"/>
        </w:rPr>
        <w:t>, azzal, hogy a feltételek Sötétszál Átengedés esetében az igénybe vett kábelhely helyett az igénybe vett sötétszálra vonatkoznak</w:t>
      </w:r>
      <w:r w:rsidR="00E63212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45314089" w14:textId="77777777" w:rsidR="0057484A" w:rsidRPr="007B2436" w:rsidRDefault="0057484A" w:rsidP="0057484A"/>
    <w:p w14:paraId="6F9F34C4" w14:textId="77777777" w:rsidR="001E0E02" w:rsidRPr="007B2436" w:rsidRDefault="003D2AC9" w:rsidP="00F65A80">
      <w:pPr>
        <w:pStyle w:val="Cmsor1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bookmarkStart w:id="5" w:name="_Toc296496161"/>
      <w:bookmarkStart w:id="6" w:name="_Toc296496462"/>
      <w:bookmarkStart w:id="7" w:name="_Toc296496165"/>
      <w:bookmarkStart w:id="8" w:name="_Toc296496466"/>
      <w:bookmarkEnd w:id="5"/>
      <w:bookmarkEnd w:id="6"/>
      <w:bookmarkEnd w:id="7"/>
      <w:bookmarkEnd w:id="8"/>
      <w:r w:rsidRPr="007B2436">
        <w:rPr>
          <w:rFonts w:ascii="Times New Roman" w:hAnsi="Times New Roman" w:cs="Times New Roman"/>
          <w:sz w:val="22"/>
          <w:szCs w:val="22"/>
        </w:rPr>
        <w:t xml:space="preserve">A Felhordó Hálózati </w:t>
      </w:r>
      <w:bookmarkStart w:id="9" w:name="_Toc296496467"/>
      <w:r w:rsidR="001E0E02" w:rsidRPr="007B2436">
        <w:rPr>
          <w:rFonts w:ascii="Times New Roman" w:hAnsi="Times New Roman" w:cs="Times New Roman"/>
          <w:sz w:val="22"/>
          <w:szCs w:val="22"/>
        </w:rPr>
        <w:t>Szolgáltatás</w:t>
      </w:r>
      <w:r w:rsidRPr="007B2436">
        <w:rPr>
          <w:rFonts w:ascii="Times New Roman" w:hAnsi="Times New Roman" w:cs="Times New Roman"/>
          <w:sz w:val="22"/>
          <w:szCs w:val="22"/>
        </w:rPr>
        <w:t>ok</w:t>
      </w:r>
      <w:r w:rsidR="001E0E02" w:rsidRPr="007B2436">
        <w:rPr>
          <w:rFonts w:ascii="Times New Roman" w:hAnsi="Times New Roman" w:cs="Times New Roman"/>
          <w:sz w:val="22"/>
          <w:szCs w:val="22"/>
        </w:rPr>
        <w:t xml:space="preserve"> szüneteltetése</w:t>
      </w:r>
      <w:bookmarkEnd w:id="9"/>
    </w:p>
    <w:p w14:paraId="08F4A959" w14:textId="77777777" w:rsidR="00843D16" w:rsidRDefault="00843D16" w:rsidP="00843D16">
      <w:pPr>
        <w:jc w:val="both"/>
        <w:rPr>
          <w:color w:val="000000"/>
          <w:sz w:val="22"/>
          <w:szCs w:val="22"/>
        </w:rPr>
      </w:pPr>
    </w:p>
    <w:p w14:paraId="39F3C180" w14:textId="412D7BD6" w:rsidR="001E0E02" w:rsidRPr="007B2436" w:rsidRDefault="001E0E02" w:rsidP="00843D16">
      <w:pPr>
        <w:jc w:val="both"/>
        <w:rPr>
          <w:color w:val="000000"/>
          <w:sz w:val="22"/>
          <w:szCs w:val="22"/>
        </w:rPr>
      </w:pPr>
      <w:r w:rsidRPr="007B2436">
        <w:rPr>
          <w:color w:val="000000"/>
          <w:sz w:val="22"/>
          <w:szCs w:val="22"/>
        </w:rPr>
        <w:t xml:space="preserve">A </w:t>
      </w:r>
      <w:r w:rsidR="00F17AE3" w:rsidRPr="007B2436">
        <w:rPr>
          <w:color w:val="000000"/>
          <w:sz w:val="22"/>
          <w:szCs w:val="22"/>
        </w:rPr>
        <w:t>Kötelezett</w:t>
      </w:r>
      <w:r w:rsidRPr="007B2436">
        <w:rPr>
          <w:color w:val="000000"/>
          <w:sz w:val="22"/>
          <w:szCs w:val="22"/>
        </w:rPr>
        <w:t xml:space="preserve"> </w:t>
      </w:r>
      <w:r w:rsidR="007126DF" w:rsidRPr="007B2436">
        <w:rPr>
          <w:color w:val="000000"/>
          <w:sz w:val="22"/>
          <w:szCs w:val="22"/>
        </w:rPr>
        <w:t xml:space="preserve">Szolgáltató </w:t>
      </w:r>
      <w:r w:rsidRPr="007B2436">
        <w:rPr>
          <w:color w:val="000000"/>
          <w:sz w:val="22"/>
          <w:szCs w:val="22"/>
        </w:rPr>
        <w:t xml:space="preserve">elháríthatatlan külső ok vagy jogszabály alapján feljogosított szervek rendelkezésére tett intézkedés esetén szüneteltetheti a Szolgáltatást. </w:t>
      </w:r>
    </w:p>
    <w:p w14:paraId="57532929" w14:textId="77777777" w:rsidR="001E0E02" w:rsidRPr="007B2436" w:rsidRDefault="001E0E02" w:rsidP="008438C8">
      <w:pPr>
        <w:jc w:val="both"/>
        <w:rPr>
          <w:color w:val="000000"/>
          <w:sz w:val="22"/>
          <w:szCs w:val="22"/>
        </w:rPr>
      </w:pPr>
    </w:p>
    <w:p w14:paraId="53E38245" w14:textId="3F5529B3" w:rsidR="00C26443" w:rsidRPr="00843D16" w:rsidRDefault="001E0E02" w:rsidP="00843D16">
      <w:pPr>
        <w:jc w:val="both"/>
        <w:rPr>
          <w:color w:val="000000"/>
          <w:sz w:val="22"/>
          <w:szCs w:val="22"/>
        </w:rPr>
      </w:pPr>
      <w:r w:rsidRPr="007B2436">
        <w:rPr>
          <w:color w:val="000000"/>
          <w:sz w:val="22"/>
          <w:szCs w:val="22"/>
        </w:rPr>
        <w:t xml:space="preserve">Ha bármely Szolgáltatás szüneteltetésére - más műszaki megoldás hiányában, az Jogosult </w:t>
      </w:r>
      <w:r w:rsidR="00DC3487" w:rsidRPr="007B2436">
        <w:rPr>
          <w:color w:val="000000"/>
          <w:sz w:val="22"/>
          <w:szCs w:val="22"/>
        </w:rPr>
        <w:t xml:space="preserve">Szolgáltató </w:t>
      </w:r>
      <w:r w:rsidRPr="007B2436">
        <w:rPr>
          <w:color w:val="000000"/>
          <w:sz w:val="22"/>
          <w:szCs w:val="22"/>
        </w:rPr>
        <w:t xml:space="preserve">előzetes értesítése mellett - a hálózat átalakítása, felújítása, cseréje, karbantartása vagy más a Szolgáltatáshoz kapcsolódó tevékenység elvégzése céljából kerül sor, ez alkalmanként 8 órát nem haladhatja meg. Ilyen esetben a Kötelezett </w:t>
      </w:r>
      <w:r w:rsidR="00DC3487" w:rsidRPr="007B2436">
        <w:rPr>
          <w:color w:val="000000"/>
          <w:sz w:val="22"/>
          <w:szCs w:val="22"/>
        </w:rPr>
        <w:t xml:space="preserve">Szolgáltató </w:t>
      </w:r>
      <w:r w:rsidRPr="007B2436">
        <w:rPr>
          <w:color w:val="000000"/>
          <w:sz w:val="22"/>
          <w:szCs w:val="22"/>
        </w:rPr>
        <w:t>köteles a szüneteltetés időpontjáról az Jogosult</w:t>
      </w:r>
      <w:r w:rsidR="00DC3487" w:rsidRPr="007B2436">
        <w:rPr>
          <w:color w:val="000000"/>
          <w:sz w:val="22"/>
          <w:szCs w:val="22"/>
        </w:rPr>
        <w:t xml:space="preserve"> Szolgált</w:t>
      </w:r>
      <w:r w:rsidRPr="007B2436">
        <w:rPr>
          <w:color w:val="000000"/>
          <w:sz w:val="22"/>
          <w:szCs w:val="22"/>
        </w:rPr>
        <w:t>at</w:t>
      </w:r>
      <w:r w:rsidR="00DC3487" w:rsidRPr="007B2436">
        <w:rPr>
          <w:color w:val="000000"/>
          <w:sz w:val="22"/>
          <w:szCs w:val="22"/>
        </w:rPr>
        <w:t>ót</w:t>
      </w:r>
      <w:r w:rsidRPr="007B2436">
        <w:rPr>
          <w:color w:val="000000"/>
          <w:sz w:val="22"/>
          <w:szCs w:val="22"/>
        </w:rPr>
        <w:t xml:space="preserve"> legalább 8 (nyolc) nappal előbb írásban értesíteni. A Kötelezett </w:t>
      </w:r>
      <w:r w:rsidR="00DC3487" w:rsidRPr="007B2436">
        <w:rPr>
          <w:color w:val="000000"/>
          <w:sz w:val="22"/>
          <w:szCs w:val="22"/>
        </w:rPr>
        <w:t xml:space="preserve">Szolgáltató </w:t>
      </w:r>
      <w:r w:rsidRPr="007B2436">
        <w:rPr>
          <w:color w:val="000000"/>
          <w:sz w:val="22"/>
          <w:szCs w:val="22"/>
        </w:rPr>
        <w:t>érdekkörében felmerülő szüneteltetés és mindkét fél érdekkörén kívül eső ok miatt bekövetkező szünetelés időtartamára az Jogosult</w:t>
      </w:r>
      <w:r w:rsidR="00DC3487" w:rsidRPr="007B2436">
        <w:rPr>
          <w:color w:val="000000"/>
          <w:sz w:val="22"/>
          <w:szCs w:val="22"/>
        </w:rPr>
        <w:t xml:space="preserve"> Szolgált</w:t>
      </w:r>
      <w:r w:rsidRPr="007B2436">
        <w:rPr>
          <w:color w:val="000000"/>
          <w:sz w:val="22"/>
          <w:szCs w:val="22"/>
        </w:rPr>
        <w:t>at</w:t>
      </w:r>
      <w:r w:rsidR="00DC3487" w:rsidRPr="007B2436">
        <w:rPr>
          <w:color w:val="000000"/>
          <w:sz w:val="22"/>
          <w:szCs w:val="22"/>
        </w:rPr>
        <w:t>ót</w:t>
      </w:r>
      <w:r w:rsidRPr="007B2436">
        <w:rPr>
          <w:color w:val="000000"/>
          <w:sz w:val="22"/>
          <w:szCs w:val="22"/>
        </w:rPr>
        <w:t xml:space="preserve"> díjfizetési kötelezettség nem terheli.</w:t>
      </w:r>
      <w:r w:rsidRPr="002C2362">
        <w:rPr>
          <w:color w:val="000000"/>
          <w:sz w:val="22"/>
          <w:szCs w:val="22"/>
        </w:rPr>
        <w:t xml:space="preserve"> </w:t>
      </w:r>
    </w:p>
    <w:p w14:paraId="62996A98" w14:textId="1F9A384B" w:rsidR="00C26443" w:rsidRPr="000745F2" w:rsidRDefault="00C26443" w:rsidP="00F65A80">
      <w:pPr>
        <w:pStyle w:val="Cmsor1"/>
        <w:numPr>
          <w:ilvl w:val="0"/>
          <w:numId w:val="1"/>
        </w:numPr>
        <w:rPr>
          <w:iCs/>
          <w:sz w:val="22"/>
          <w:szCs w:val="22"/>
        </w:rPr>
      </w:pPr>
      <w:r w:rsidRPr="000745F2">
        <w:rPr>
          <w:rFonts w:ascii="Times New Roman" w:hAnsi="Times New Roman" w:cs="Times New Roman"/>
          <w:sz w:val="22"/>
          <w:szCs w:val="22"/>
        </w:rPr>
        <w:t xml:space="preserve">A </w:t>
      </w:r>
      <w:r w:rsidR="00EA6A49">
        <w:rPr>
          <w:rFonts w:ascii="Times New Roman" w:hAnsi="Times New Roman" w:cs="Times New Roman"/>
          <w:sz w:val="22"/>
          <w:szCs w:val="22"/>
        </w:rPr>
        <w:t>F</w:t>
      </w:r>
      <w:r w:rsidRPr="000745F2">
        <w:rPr>
          <w:rFonts w:ascii="Times New Roman" w:hAnsi="Times New Roman" w:cs="Times New Roman"/>
          <w:sz w:val="22"/>
          <w:szCs w:val="22"/>
        </w:rPr>
        <w:t xml:space="preserve">elhordó </w:t>
      </w:r>
      <w:r w:rsidR="00EA6A49">
        <w:rPr>
          <w:rFonts w:ascii="Times New Roman" w:hAnsi="Times New Roman" w:cs="Times New Roman"/>
          <w:sz w:val="22"/>
          <w:szCs w:val="22"/>
        </w:rPr>
        <w:t>H</w:t>
      </w:r>
      <w:r w:rsidRPr="000745F2">
        <w:rPr>
          <w:rFonts w:ascii="Times New Roman" w:hAnsi="Times New Roman" w:cs="Times New Roman"/>
          <w:sz w:val="22"/>
          <w:szCs w:val="22"/>
        </w:rPr>
        <w:t xml:space="preserve">álózati </w:t>
      </w:r>
      <w:r w:rsidR="00EA6A49">
        <w:rPr>
          <w:rFonts w:ascii="Times New Roman" w:hAnsi="Times New Roman" w:cs="Times New Roman"/>
          <w:sz w:val="22"/>
          <w:szCs w:val="22"/>
        </w:rPr>
        <w:t>K</w:t>
      </w:r>
      <w:r w:rsidRPr="000745F2">
        <w:rPr>
          <w:rFonts w:ascii="Times New Roman" w:hAnsi="Times New Roman" w:cs="Times New Roman"/>
          <w:sz w:val="22"/>
          <w:szCs w:val="22"/>
        </w:rPr>
        <w:t xml:space="preserve">ábelhely </w:t>
      </w:r>
      <w:r w:rsidR="00EA6A49">
        <w:rPr>
          <w:rFonts w:ascii="Times New Roman" w:hAnsi="Times New Roman" w:cs="Times New Roman"/>
          <w:sz w:val="22"/>
          <w:szCs w:val="22"/>
        </w:rPr>
        <w:t>M</w:t>
      </w:r>
      <w:r w:rsidRPr="000745F2">
        <w:rPr>
          <w:rFonts w:ascii="Times New Roman" w:hAnsi="Times New Roman" w:cs="Times New Roman"/>
          <w:sz w:val="22"/>
          <w:szCs w:val="22"/>
        </w:rPr>
        <w:t>egosztás egyéb feltételei</w:t>
      </w:r>
    </w:p>
    <w:p w14:paraId="2A2FCCDD" w14:textId="77777777" w:rsidR="00C26443" w:rsidRDefault="00C26443" w:rsidP="007B2436">
      <w:pPr>
        <w:rPr>
          <w:sz w:val="22"/>
          <w:szCs w:val="22"/>
        </w:rPr>
      </w:pPr>
    </w:p>
    <w:p w14:paraId="28FB4074" w14:textId="2354B270" w:rsidR="00C26443" w:rsidRPr="002C2362" w:rsidRDefault="000E66B4" w:rsidP="000745F2">
      <w:pPr>
        <w:jc w:val="both"/>
        <w:rPr>
          <w:sz w:val="22"/>
          <w:szCs w:val="22"/>
        </w:rPr>
      </w:pPr>
      <w:r w:rsidRPr="000E66B4">
        <w:rPr>
          <w:sz w:val="22"/>
          <w:szCs w:val="22"/>
        </w:rPr>
        <w:t>A Felhordó Hálózati Kábelhely Megosztás további feltételeit jelen INRUO 8.sz. melléklet 3. és 8.  pontjai tartalmazzák.</w:t>
      </w:r>
    </w:p>
    <w:sectPr w:rsidR="00C26443" w:rsidRPr="002C2362" w:rsidSect="00E90104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8961A" w14:textId="77777777" w:rsidR="003C406F" w:rsidRDefault="003C406F">
      <w:r>
        <w:separator/>
      </w:r>
    </w:p>
  </w:endnote>
  <w:endnote w:type="continuationSeparator" w:id="0">
    <w:p w14:paraId="40EC433F" w14:textId="77777777" w:rsidR="003C406F" w:rsidRDefault="003C406F">
      <w:r>
        <w:continuationSeparator/>
      </w:r>
    </w:p>
  </w:endnote>
  <w:endnote w:type="continuationNotice" w:id="1">
    <w:p w14:paraId="25073050" w14:textId="77777777" w:rsidR="003C406F" w:rsidRDefault="003C40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23516" w14:textId="77777777" w:rsidR="0096370C" w:rsidRDefault="0096370C" w:rsidP="00E20E6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2FB6556" w14:textId="77777777" w:rsidR="0096370C" w:rsidRDefault="0096370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E454E" w14:textId="1B0855DD" w:rsidR="0096370C" w:rsidRDefault="0096370C" w:rsidP="00E20E6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C1ADC">
      <w:rPr>
        <w:rStyle w:val="Oldalszm"/>
        <w:noProof/>
      </w:rPr>
      <w:t>1</w:t>
    </w:r>
    <w:r>
      <w:rPr>
        <w:rStyle w:val="Oldalszm"/>
      </w:rPr>
      <w:fldChar w:fldCharType="end"/>
    </w:r>
  </w:p>
  <w:p w14:paraId="490578B4" w14:textId="77777777" w:rsidR="0096370C" w:rsidRPr="00E37D7B" w:rsidRDefault="0096370C">
    <w:pPr>
      <w:pStyle w:val="llb"/>
      <w:jc w:val="right"/>
      <w:rPr>
        <w:rFonts w:ascii="Times New Roman" w:hAnsi="Times New Roman"/>
        <w:sz w:val="22"/>
        <w:szCs w:val="22"/>
      </w:rPr>
    </w:pPr>
  </w:p>
  <w:p w14:paraId="71F46105" w14:textId="77777777" w:rsidR="0096370C" w:rsidRDefault="0096370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66698" w14:textId="77777777" w:rsidR="003C406F" w:rsidRDefault="003C406F">
      <w:r>
        <w:separator/>
      </w:r>
    </w:p>
  </w:footnote>
  <w:footnote w:type="continuationSeparator" w:id="0">
    <w:p w14:paraId="13CDC00F" w14:textId="77777777" w:rsidR="003C406F" w:rsidRDefault="003C406F">
      <w:r>
        <w:continuationSeparator/>
      </w:r>
    </w:p>
  </w:footnote>
  <w:footnote w:type="continuationNotice" w:id="1">
    <w:p w14:paraId="5BEFB318" w14:textId="77777777" w:rsidR="003C406F" w:rsidRDefault="003C40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04CE0" w14:textId="1E35258C" w:rsidR="0096370C" w:rsidRPr="00C55892" w:rsidRDefault="00A2127E" w:rsidP="0037722F">
    <w:pPr>
      <w:pStyle w:val="Szvegtrzs3"/>
      <w:jc w:val="center"/>
      <w:rPr>
        <w:szCs w:val="22"/>
      </w:rPr>
    </w:pPr>
    <w:r w:rsidRPr="00A2127E">
      <w:rPr>
        <w:szCs w:val="22"/>
        <w:lang w:val="hu-HU"/>
      </w:rPr>
      <w:t xml:space="preserve">Referencia </w:t>
    </w:r>
    <w:r w:rsidR="00CE063D">
      <w:rPr>
        <w:szCs w:val="22"/>
        <w:lang w:val="hu-HU"/>
      </w:rPr>
      <w:t>A</w:t>
    </w:r>
    <w:r w:rsidRPr="00A2127E">
      <w:rPr>
        <w:szCs w:val="22"/>
        <w:lang w:val="hu-HU"/>
      </w:rPr>
      <w:t>jánlat az INVITEL Távközlési Zrt. helyhez kötött hálózatában helyi, illetve központi hozzáféréssel elérhető nagykereskedelmi szolgáltatásairól (INRUO)</w:t>
    </w:r>
  </w:p>
  <w:p w14:paraId="5CE1E2DF" w14:textId="77777777" w:rsidR="0096370C" w:rsidRDefault="0096370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F3670"/>
    <w:multiLevelType w:val="multilevel"/>
    <w:tmpl w:val="DCEE1FF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sz w:val="28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667"/>
        </w:tabs>
        <w:ind w:left="14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7"/>
        </w:tabs>
        <w:ind w:left="19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7"/>
        </w:tabs>
        <w:ind w:left="24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7"/>
        </w:tabs>
        <w:ind w:left="29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7"/>
        </w:tabs>
        <w:ind w:left="34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7"/>
        </w:tabs>
        <w:ind w:left="3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7"/>
        </w:tabs>
        <w:ind w:left="4547" w:hanging="1440"/>
      </w:pPr>
      <w:rPr>
        <w:rFonts w:hint="default"/>
      </w:rPr>
    </w:lvl>
  </w:abstractNum>
  <w:abstractNum w:abstractNumId="1" w15:restartNumberingAfterBreak="0">
    <w:nsid w:val="1C3D755A"/>
    <w:multiLevelType w:val="multilevel"/>
    <w:tmpl w:val="A3E2A0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00" w:hanging="1440"/>
      </w:pPr>
      <w:rPr>
        <w:rFonts w:hint="default"/>
      </w:rPr>
    </w:lvl>
  </w:abstractNum>
  <w:abstractNum w:abstractNumId="2" w15:restartNumberingAfterBreak="0">
    <w:nsid w:val="23A22BA7"/>
    <w:multiLevelType w:val="multilevel"/>
    <w:tmpl w:val="75C47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07"/>
        </w:tabs>
        <w:ind w:left="13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1"/>
        </w:tabs>
        <w:ind w:left="2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8"/>
        </w:tabs>
        <w:ind w:left="27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5"/>
        </w:tabs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22"/>
        </w:tabs>
        <w:ind w:left="35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09"/>
        </w:tabs>
        <w:ind w:left="410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36"/>
        </w:tabs>
        <w:ind w:left="4336" w:hanging="2160"/>
      </w:pPr>
      <w:rPr>
        <w:rFonts w:hint="default"/>
      </w:rPr>
    </w:lvl>
  </w:abstractNum>
  <w:abstractNum w:abstractNumId="3" w15:restartNumberingAfterBreak="0">
    <w:nsid w:val="38EC019F"/>
    <w:multiLevelType w:val="multilevel"/>
    <w:tmpl w:val="75C47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07"/>
        </w:tabs>
        <w:ind w:left="13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1"/>
        </w:tabs>
        <w:ind w:left="2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8"/>
        </w:tabs>
        <w:ind w:left="27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5"/>
        </w:tabs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22"/>
        </w:tabs>
        <w:ind w:left="35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09"/>
        </w:tabs>
        <w:ind w:left="410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36"/>
        </w:tabs>
        <w:ind w:left="4336" w:hanging="2160"/>
      </w:pPr>
      <w:rPr>
        <w:rFonts w:hint="default"/>
      </w:rPr>
    </w:lvl>
  </w:abstractNum>
  <w:abstractNum w:abstractNumId="4" w15:restartNumberingAfterBreak="0">
    <w:nsid w:val="390B0BC5"/>
    <w:multiLevelType w:val="multilevel"/>
    <w:tmpl w:val="1932E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707BD"/>
    <w:multiLevelType w:val="hybridMultilevel"/>
    <w:tmpl w:val="1932EA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564A4"/>
    <w:multiLevelType w:val="multilevel"/>
    <w:tmpl w:val="8084DA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FB82E5D"/>
    <w:multiLevelType w:val="hybridMultilevel"/>
    <w:tmpl w:val="BFA83434"/>
    <w:lvl w:ilvl="0" w:tplc="FDD0D0B6">
      <w:start w:val="1"/>
      <w:numFmt w:val="decimal"/>
      <w:pStyle w:val="Cmsor1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3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1704E4"/>
    <w:multiLevelType w:val="hybridMultilevel"/>
    <w:tmpl w:val="DDDC0206"/>
    <w:lvl w:ilvl="0" w:tplc="937C6762">
      <w:start w:val="1"/>
      <w:numFmt w:val="bullet"/>
      <w:lvlText w:val=""/>
      <w:lvlJc w:val="left"/>
      <w:pPr>
        <w:tabs>
          <w:tab w:val="num" w:pos="1667"/>
        </w:tabs>
        <w:ind w:left="1667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387"/>
        </w:tabs>
        <w:ind w:left="23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07"/>
        </w:tabs>
        <w:ind w:left="31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27"/>
        </w:tabs>
        <w:ind w:left="38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47"/>
        </w:tabs>
        <w:ind w:left="45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67"/>
        </w:tabs>
        <w:ind w:left="52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87"/>
        </w:tabs>
        <w:ind w:left="59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07"/>
        </w:tabs>
        <w:ind w:left="67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27"/>
        </w:tabs>
        <w:ind w:left="7427" w:hanging="360"/>
      </w:pPr>
      <w:rPr>
        <w:rFonts w:ascii="Wingdings" w:hAnsi="Wingdings" w:hint="default"/>
      </w:rPr>
    </w:lvl>
  </w:abstractNum>
  <w:abstractNum w:abstractNumId="9" w15:restartNumberingAfterBreak="0">
    <w:nsid w:val="40430D41"/>
    <w:multiLevelType w:val="multilevel"/>
    <w:tmpl w:val="1932E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C57F5"/>
    <w:multiLevelType w:val="multilevel"/>
    <w:tmpl w:val="25684AB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20" w:hanging="1440"/>
      </w:pPr>
      <w:rPr>
        <w:rFonts w:hint="default"/>
      </w:rPr>
    </w:lvl>
  </w:abstractNum>
  <w:abstractNum w:abstractNumId="11" w15:restartNumberingAfterBreak="0">
    <w:nsid w:val="4A403C5B"/>
    <w:multiLevelType w:val="hybridMultilevel"/>
    <w:tmpl w:val="800AA57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A07A3"/>
    <w:multiLevelType w:val="multilevel"/>
    <w:tmpl w:val="45425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7"/>
        </w:tabs>
        <w:ind w:left="13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1"/>
        </w:tabs>
        <w:ind w:left="2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8"/>
        </w:tabs>
        <w:ind w:left="27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5"/>
        </w:tabs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22"/>
        </w:tabs>
        <w:ind w:left="35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09"/>
        </w:tabs>
        <w:ind w:left="410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36"/>
        </w:tabs>
        <w:ind w:left="4336" w:hanging="2160"/>
      </w:pPr>
      <w:rPr>
        <w:rFonts w:hint="default"/>
      </w:rPr>
    </w:lvl>
  </w:abstractNum>
  <w:abstractNum w:abstractNumId="13" w15:restartNumberingAfterBreak="0">
    <w:nsid w:val="542B3894"/>
    <w:multiLevelType w:val="multilevel"/>
    <w:tmpl w:val="75C47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07"/>
        </w:tabs>
        <w:ind w:left="13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1"/>
        </w:tabs>
        <w:ind w:left="2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8"/>
        </w:tabs>
        <w:ind w:left="27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5"/>
        </w:tabs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22"/>
        </w:tabs>
        <w:ind w:left="35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09"/>
        </w:tabs>
        <w:ind w:left="410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36"/>
        </w:tabs>
        <w:ind w:left="4336" w:hanging="2160"/>
      </w:pPr>
      <w:rPr>
        <w:rFonts w:hint="default"/>
      </w:rPr>
    </w:lvl>
  </w:abstractNum>
  <w:abstractNum w:abstractNumId="14" w15:restartNumberingAfterBreak="0">
    <w:nsid w:val="560D6D94"/>
    <w:multiLevelType w:val="hybridMultilevel"/>
    <w:tmpl w:val="83A4BCEE"/>
    <w:lvl w:ilvl="0" w:tplc="DA3EFC08">
      <w:start w:val="1"/>
      <w:numFmt w:val="lowerRoman"/>
      <w:lvlText w:val="(%1)"/>
      <w:lvlJc w:val="left"/>
      <w:pPr>
        <w:ind w:left="225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14" w:hanging="360"/>
      </w:pPr>
    </w:lvl>
    <w:lvl w:ilvl="2" w:tplc="040E001B" w:tentative="1">
      <w:start w:val="1"/>
      <w:numFmt w:val="lowerRoman"/>
      <w:lvlText w:val="%3."/>
      <w:lvlJc w:val="right"/>
      <w:pPr>
        <w:ind w:left="3334" w:hanging="180"/>
      </w:pPr>
    </w:lvl>
    <w:lvl w:ilvl="3" w:tplc="040E000F" w:tentative="1">
      <w:start w:val="1"/>
      <w:numFmt w:val="decimal"/>
      <w:lvlText w:val="%4."/>
      <w:lvlJc w:val="left"/>
      <w:pPr>
        <w:ind w:left="4054" w:hanging="360"/>
      </w:pPr>
    </w:lvl>
    <w:lvl w:ilvl="4" w:tplc="040E0019" w:tentative="1">
      <w:start w:val="1"/>
      <w:numFmt w:val="lowerLetter"/>
      <w:lvlText w:val="%5."/>
      <w:lvlJc w:val="left"/>
      <w:pPr>
        <w:ind w:left="4774" w:hanging="360"/>
      </w:pPr>
    </w:lvl>
    <w:lvl w:ilvl="5" w:tplc="040E001B" w:tentative="1">
      <w:start w:val="1"/>
      <w:numFmt w:val="lowerRoman"/>
      <w:lvlText w:val="%6."/>
      <w:lvlJc w:val="right"/>
      <w:pPr>
        <w:ind w:left="5494" w:hanging="180"/>
      </w:pPr>
    </w:lvl>
    <w:lvl w:ilvl="6" w:tplc="040E000F" w:tentative="1">
      <w:start w:val="1"/>
      <w:numFmt w:val="decimal"/>
      <w:lvlText w:val="%7."/>
      <w:lvlJc w:val="left"/>
      <w:pPr>
        <w:ind w:left="6214" w:hanging="360"/>
      </w:pPr>
    </w:lvl>
    <w:lvl w:ilvl="7" w:tplc="040E0019" w:tentative="1">
      <w:start w:val="1"/>
      <w:numFmt w:val="lowerLetter"/>
      <w:lvlText w:val="%8."/>
      <w:lvlJc w:val="left"/>
      <w:pPr>
        <w:ind w:left="6934" w:hanging="360"/>
      </w:pPr>
    </w:lvl>
    <w:lvl w:ilvl="8" w:tplc="040E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5" w15:restartNumberingAfterBreak="0">
    <w:nsid w:val="5712143D"/>
    <w:multiLevelType w:val="multilevel"/>
    <w:tmpl w:val="FD765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7"/>
        </w:tabs>
        <w:ind w:left="13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1"/>
        </w:tabs>
        <w:ind w:left="2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8"/>
        </w:tabs>
        <w:ind w:left="27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5"/>
        </w:tabs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22"/>
        </w:tabs>
        <w:ind w:left="35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09"/>
        </w:tabs>
        <w:ind w:left="410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36"/>
        </w:tabs>
        <w:ind w:left="4336" w:hanging="2160"/>
      </w:pPr>
      <w:rPr>
        <w:rFonts w:hint="default"/>
      </w:rPr>
    </w:lvl>
  </w:abstractNum>
  <w:abstractNum w:abstractNumId="16" w15:restartNumberingAfterBreak="0">
    <w:nsid w:val="59C47F8D"/>
    <w:multiLevelType w:val="multilevel"/>
    <w:tmpl w:val="1152C37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83"/>
        </w:tabs>
        <w:ind w:left="1283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667"/>
        </w:tabs>
        <w:ind w:left="14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7"/>
        </w:tabs>
        <w:ind w:left="19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7"/>
        </w:tabs>
        <w:ind w:left="24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7"/>
        </w:tabs>
        <w:ind w:left="29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7"/>
        </w:tabs>
        <w:ind w:left="34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7"/>
        </w:tabs>
        <w:ind w:left="3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7"/>
        </w:tabs>
        <w:ind w:left="4547" w:hanging="1440"/>
      </w:pPr>
      <w:rPr>
        <w:rFonts w:hint="default"/>
      </w:rPr>
    </w:lvl>
  </w:abstractNum>
  <w:abstractNum w:abstractNumId="17" w15:restartNumberingAfterBreak="0">
    <w:nsid w:val="5FC12B2C"/>
    <w:multiLevelType w:val="multilevel"/>
    <w:tmpl w:val="1932E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C00CB"/>
    <w:multiLevelType w:val="hybridMultilevel"/>
    <w:tmpl w:val="556A35F0"/>
    <w:lvl w:ilvl="0" w:tplc="040E0017">
      <w:start w:val="1"/>
      <w:numFmt w:val="lowerLetter"/>
      <w:lvlText w:val="%1)"/>
      <w:lvlJc w:val="left"/>
      <w:pPr>
        <w:ind w:left="2254" w:hanging="360"/>
      </w:pPr>
    </w:lvl>
    <w:lvl w:ilvl="1" w:tplc="040E0019" w:tentative="1">
      <w:start w:val="1"/>
      <w:numFmt w:val="lowerLetter"/>
      <w:lvlText w:val="%2."/>
      <w:lvlJc w:val="left"/>
      <w:pPr>
        <w:ind w:left="2974" w:hanging="360"/>
      </w:pPr>
    </w:lvl>
    <w:lvl w:ilvl="2" w:tplc="040E001B" w:tentative="1">
      <w:start w:val="1"/>
      <w:numFmt w:val="lowerRoman"/>
      <w:lvlText w:val="%3."/>
      <w:lvlJc w:val="right"/>
      <w:pPr>
        <w:ind w:left="3694" w:hanging="180"/>
      </w:pPr>
    </w:lvl>
    <w:lvl w:ilvl="3" w:tplc="040E000F" w:tentative="1">
      <w:start w:val="1"/>
      <w:numFmt w:val="decimal"/>
      <w:lvlText w:val="%4."/>
      <w:lvlJc w:val="left"/>
      <w:pPr>
        <w:ind w:left="4414" w:hanging="360"/>
      </w:pPr>
    </w:lvl>
    <w:lvl w:ilvl="4" w:tplc="040E0019" w:tentative="1">
      <w:start w:val="1"/>
      <w:numFmt w:val="lowerLetter"/>
      <w:lvlText w:val="%5."/>
      <w:lvlJc w:val="left"/>
      <w:pPr>
        <w:ind w:left="5134" w:hanging="360"/>
      </w:pPr>
    </w:lvl>
    <w:lvl w:ilvl="5" w:tplc="040E001B" w:tentative="1">
      <w:start w:val="1"/>
      <w:numFmt w:val="lowerRoman"/>
      <w:lvlText w:val="%6."/>
      <w:lvlJc w:val="right"/>
      <w:pPr>
        <w:ind w:left="5854" w:hanging="180"/>
      </w:pPr>
    </w:lvl>
    <w:lvl w:ilvl="6" w:tplc="040E000F" w:tentative="1">
      <w:start w:val="1"/>
      <w:numFmt w:val="decimal"/>
      <w:lvlText w:val="%7."/>
      <w:lvlJc w:val="left"/>
      <w:pPr>
        <w:ind w:left="6574" w:hanging="360"/>
      </w:pPr>
    </w:lvl>
    <w:lvl w:ilvl="7" w:tplc="040E0019" w:tentative="1">
      <w:start w:val="1"/>
      <w:numFmt w:val="lowerLetter"/>
      <w:lvlText w:val="%8."/>
      <w:lvlJc w:val="left"/>
      <w:pPr>
        <w:ind w:left="7294" w:hanging="360"/>
      </w:pPr>
    </w:lvl>
    <w:lvl w:ilvl="8" w:tplc="040E001B" w:tentative="1">
      <w:start w:val="1"/>
      <w:numFmt w:val="lowerRoman"/>
      <w:lvlText w:val="%9."/>
      <w:lvlJc w:val="right"/>
      <w:pPr>
        <w:ind w:left="8014" w:hanging="180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5"/>
  </w:num>
  <w:num w:numId="13">
    <w:abstractNumId w:val="18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9"/>
  </w:num>
  <w:num w:numId="19">
    <w:abstractNumId w:val="11"/>
  </w:num>
  <w:num w:numId="20">
    <w:abstractNumId w:val="16"/>
  </w:num>
  <w:num w:numId="21">
    <w:abstractNumId w:val="3"/>
  </w:num>
  <w:num w:numId="22">
    <w:abstractNumId w:val="2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7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80"/>
    <w:rsid w:val="00001DDE"/>
    <w:rsid w:val="0000608B"/>
    <w:rsid w:val="0000766B"/>
    <w:rsid w:val="000332C4"/>
    <w:rsid w:val="00066524"/>
    <w:rsid w:val="000745F2"/>
    <w:rsid w:val="00075D13"/>
    <w:rsid w:val="000854FE"/>
    <w:rsid w:val="00093EF6"/>
    <w:rsid w:val="000963C6"/>
    <w:rsid w:val="000A1C05"/>
    <w:rsid w:val="000C28FC"/>
    <w:rsid w:val="000C2AE2"/>
    <w:rsid w:val="000C6443"/>
    <w:rsid w:val="000E1AA2"/>
    <w:rsid w:val="000E2AFD"/>
    <w:rsid w:val="000E66B4"/>
    <w:rsid w:val="00111C6C"/>
    <w:rsid w:val="00113B1B"/>
    <w:rsid w:val="001225BE"/>
    <w:rsid w:val="00122CF0"/>
    <w:rsid w:val="0014516B"/>
    <w:rsid w:val="00150616"/>
    <w:rsid w:val="001576DB"/>
    <w:rsid w:val="00190103"/>
    <w:rsid w:val="001A3EBA"/>
    <w:rsid w:val="001B56A2"/>
    <w:rsid w:val="001B73BF"/>
    <w:rsid w:val="001C0B8C"/>
    <w:rsid w:val="001C3B6E"/>
    <w:rsid w:val="001E0E02"/>
    <w:rsid w:val="001E3526"/>
    <w:rsid w:val="001F23B8"/>
    <w:rsid w:val="001F6864"/>
    <w:rsid w:val="00213680"/>
    <w:rsid w:val="002153E6"/>
    <w:rsid w:val="002339A5"/>
    <w:rsid w:val="00254E4B"/>
    <w:rsid w:val="002820F2"/>
    <w:rsid w:val="0029621F"/>
    <w:rsid w:val="002A17C6"/>
    <w:rsid w:val="002B04DC"/>
    <w:rsid w:val="002C2362"/>
    <w:rsid w:val="002C44BF"/>
    <w:rsid w:val="002D4E56"/>
    <w:rsid w:val="002D5EC8"/>
    <w:rsid w:val="002D67FD"/>
    <w:rsid w:val="002F23C8"/>
    <w:rsid w:val="002F38A5"/>
    <w:rsid w:val="002F55F5"/>
    <w:rsid w:val="003029F4"/>
    <w:rsid w:val="00304436"/>
    <w:rsid w:val="00310581"/>
    <w:rsid w:val="003112DF"/>
    <w:rsid w:val="00315AB6"/>
    <w:rsid w:val="00322FAB"/>
    <w:rsid w:val="00324E13"/>
    <w:rsid w:val="00325DFE"/>
    <w:rsid w:val="00330732"/>
    <w:rsid w:val="0033115B"/>
    <w:rsid w:val="003421CA"/>
    <w:rsid w:val="00356E2E"/>
    <w:rsid w:val="00361717"/>
    <w:rsid w:val="0037722F"/>
    <w:rsid w:val="00382096"/>
    <w:rsid w:val="003B2A7B"/>
    <w:rsid w:val="003B5052"/>
    <w:rsid w:val="003C18B2"/>
    <w:rsid w:val="003C24E9"/>
    <w:rsid w:val="003C406F"/>
    <w:rsid w:val="003C624F"/>
    <w:rsid w:val="003D2AC9"/>
    <w:rsid w:val="003F1075"/>
    <w:rsid w:val="003F1F7A"/>
    <w:rsid w:val="00413B08"/>
    <w:rsid w:val="00446CC7"/>
    <w:rsid w:val="004601FE"/>
    <w:rsid w:val="004635CC"/>
    <w:rsid w:val="00463AD9"/>
    <w:rsid w:val="00470562"/>
    <w:rsid w:val="00472876"/>
    <w:rsid w:val="00484A35"/>
    <w:rsid w:val="00484A3A"/>
    <w:rsid w:val="00491D7A"/>
    <w:rsid w:val="00496FCC"/>
    <w:rsid w:val="004A0378"/>
    <w:rsid w:val="004A50F0"/>
    <w:rsid w:val="004B1CE1"/>
    <w:rsid w:val="004B2637"/>
    <w:rsid w:val="004B7CB7"/>
    <w:rsid w:val="004C1009"/>
    <w:rsid w:val="004C3529"/>
    <w:rsid w:val="004D03C8"/>
    <w:rsid w:val="004D3D53"/>
    <w:rsid w:val="004F4CA0"/>
    <w:rsid w:val="004F535C"/>
    <w:rsid w:val="00502946"/>
    <w:rsid w:val="00507A36"/>
    <w:rsid w:val="00511FF0"/>
    <w:rsid w:val="0052040E"/>
    <w:rsid w:val="0055696A"/>
    <w:rsid w:val="005662DB"/>
    <w:rsid w:val="0056648F"/>
    <w:rsid w:val="00570669"/>
    <w:rsid w:val="005728B2"/>
    <w:rsid w:val="0057484A"/>
    <w:rsid w:val="00574A62"/>
    <w:rsid w:val="00587614"/>
    <w:rsid w:val="0059356D"/>
    <w:rsid w:val="00594D47"/>
    <w:rsid w:val="00594DBE"/>
    <w:rsid w:val="00596BE3"/>
    <w:rsid w:val="005A077E"/>
    <w:rsid w:val="005B3CB5"/>
    <w:rsid w:val="005B5C93"/>
    <w:rsid w:val="005C428D"/>
    <w:rsid w:val="005C49AA"/>
    <w:rsid w:val="005C5038"/>
    <w:rsid w:val="005C6AB0"/>
    <w:rsid w:val="005D5DBE"/>
    <w:rsid w:val="005E2ED8"/>
    <w:rsid w:val="005F2F7C"/>
    <w:rsid w:val="005F74F8"/>
    <w:rsid w:val="00601835"/>
    <w:rsid w:val="00606A35"/>
    <w:rsid w:val="0061386C"/>
    <w:rsid w:val="00621EF2"/>
    <w:rsid w:val="00634AEF"/>
    <w:rsid w:val="006644A7"/>
    <w:rsid w:val="006664DB"/>
    <w:rsid w:val="00670CBD"/>
    <w:rsid w:val="006730E6"/>
    <w:rsid w:val="006856D7"/>
    <w:rsid w:val="00685FFF"/>
    <w:rsid w:val="006928C5"/>
    <w:rsid w:val="006A3133"/>
    <w:rsid w:val="006A4FA2"/>
    <w:rsid w:val="006C012E"/>
    <w:rsid w:val="006C166D"/>
    <w:rsid w:val="006E17B0"/>
    <w:rsid w:val="006F5028"/>
    <w:rsid w:val="00702F3A"/>
    <w:rsid w:val="007032AC"/>
    <w:rsid w:val="00705161"/>
    <w:rsid w:val="00707028"/>
    <w:rsid w:val="007108BF"/>
    <w:rsid w:val="00710D4F"/>
    <w:rsid w:val="00710F9A"/>
    <w:rsid w:val="007126DF"/>
    <w:rsid w:val="00717729"/>
    <w:rsid w:val="00722432"/>
    <w:rsid w:val="007236F1"/>
    <w:rsid w:val="00727C55"/>
    <w:rsid w:val="00731DC8"/>
    <w:rsid w:val="00733A26"/>
    <w:rsid w:val="00737C66"/>
    <w:rsid w:val="00757BFD"/>
    <w:rsid w:val="007663A9"/>
    <w:rsid w:val="00770B6A"/>
    <w:rsid w:val="00772816"/>
    <w:rsid w:val="007733AD"/>
    <w:rsid w:val="00793287"/>
    <w:rsid w:val="00795100"/>
    <w:rsid w:val="007A034E"/>
    <w:rsid w:val="007B2436"/>
    <w:rsid w:val="007B56AE"/>
    <w:rsid w:val="007C7827"/>
    <w:rsid w:val="007D175E"/>
    <w:rsid w:val="007E40F3"/>
    <w:rsid w:val="007F2EE0"/>
    <w:rsid w:val="007F3739"/>
    <w:rsid w:val="00805D15"/>
    <w:rsid w:val="00821CE4"/>
    <w:rsid w:val="00821F83"/>
    <w:rsid w:val="00837880"/>
    <w:rsid w:val="0084084E"/>
    <w:rsid w:val="008438C8"/>
    <w:rsid w:val="00843D16"/>
    <w:rsid w:val="00843D55"/>
    <w:rsid w:val="00845430"/>
    <w:rsid w:val="00861160"/>
    <w:rsid w:val="008612A2"/>
    <w:rsid w:val="00866A8A"/>
    <w:rsid w:val="00867118"/>
    <w:rsid w:val="00885C97"/>
    <w:rsid w:val="008920A4"/>
    <w:rsid w:val="0089557A"/>
    <w:rsid w:val="00896917"/>
    <w:rsid w:val="00897CB7"/>
    <w:rsid w:val="008A4FEC"/>
    <w:rsid w:val="008A7230"/>
    <w:rsid w:val="008B5F02"/>
    <w:rsid w:val="008C612D"/>
    <w:rsid w:val="008D4114"/>
    <w:rsid w:val="008E03FB"/>
    <w:rsid w:val="008F2234"/>
    <w:rsid w:val="008F60A5"/>
    <w:rsid w:val="008F62EC"/>
    <w:rsid w:val="00902A67"/>
    <w:rsid w:val="00903511"/>
    <w:rsid w:val="00915921"/>
    <w:rsid w:val="00915C67"/>
    <w:rsid w:val="00916C5D"/>
    <w:rsid w:val="00926789"/>
    <w:rsid w:val="0093492D"/>
    <w:rsid w:val="0096370C"/>
    <w:rsid w:val="00980214"/>
    <w:rsid w:val="00984CDD"/>
    <w:rsid w:val="00995B3F"/>
    <w:rsid w:val="00995E22"/>
    <w:rsid w:val="009C01DF"/>
    <w:rsid w:val="009D3FFF"/>
    <w:rsid w:val="009E2F39"/>
    <w:rsid w:val="009F33CB"/>
    <w:rsid w:val="00A01368"/>
    <w:rsid w:val="00A112DA"/>
    <w:rsid w:val="00A2127E"/>
    <w:rsid w:val="00A21C1F"/>
    <w:rsid w:val="00A25F4E"/>
    <w:rsid w:val="00A26595"/>
    <w:rsid w:val="00A30745"/>
    <w:rsid w:val="00A52507"/>
    <w:rsid w:val="00A56DC5"/>
    <w:rsid w:val="00A616B4"/>
    <w:rsid w:val="00A632AA"/>
    <w:rsid w:val="00A74923"/>
    <w:rsid w:val="00A74BE8"/>
    <w:rsid w:val="00AA2C9B"/>
    <w:rsid w:val="00AA5F5C"/>
    <w:rsid w:val="00AB3F49"/>
    <w:rsid w:val="00AB4E30"/>
    <w:rsid w:val="00AC321D"/>
    <w:rsid w:val="00AC35B2"/>
    <w:rsid w:val="00AC5C81"/>
    <w:rsid w:val="00AC7386"/>
    <w:rsid w:val="00AD0D4D"/>
    <w:rsid w:val="00AE0EEA"/>
    <w:rsid w:val="00AE1BD9"/>
    <w:rsid w:val="00AE2529"/>
    <w:rsid w:val="00AE7AD5"/>
    <w:rsid w:val="00AF2A4A"/>
    <w:rsid w:val="00B023FC"/>
    <w:rsid w:val="00B031C1"/>
    <w:rsid w:val="00B1463D"/>
    <w:rsid w:val="00B21A5D"/>
    <w:rsid w:val="00B255A3"/>
    <w:rsid w:val="00B32A6B"/>
    <w:rsid w:val="00B43D0B"/>
    <w:rsid w:val="00B453C7"/>
    <w:rsid w:val="00B52C39"/>
    <w:rsid w:val="00B602FE"/>
    <w:rsid w:val="00B7274B"/>
    <w:rsid w:val="00B835CB"/>
    <w:rsid w:val="00B85ABC"/>
    <w:rsid w:val="00BA2A28"/>
    <w:rsid w:val="00BA5E93"/>
    <w:rsid w:val="00BB33BC"/>
    <w:rsid w:val="00BC1ADC"/>
    <w:rsid w:val="00BC1FE0"/>
    <w:rsid w:val="00BD23F7"/>
    <w:rsid w:val="00BD3127"/>
    <w:rsid w:val="00BE592F"/>
    <w:rsid w:val="00C208A6"/>
    <w:rsid w:val="00C23927"/>
    <w:rsid w:val="00C26443"/>
    <w:rsid w:val="00C32867"/>
    <w:rsid w:val="00C3446F"/>
    <w:rsid w:val="00C47B18"/>
    <w:rsid w:val="00C50068"/>
    <w:rsid w:val="00C52673"/>
    <w:rsid w:val="00C83F41"/>
    <w:rsid w:val="00C85632"/>
    <w:rsid w:val="00C946A7"/>
    <w:rsid w:val="00C961C6"/>
    <w:rsid w:val="00CB28BB"/>
    <w:rsid w:val="00CB29CA"/>
    <w:rsid w:val="00CC61F9"/>
    <w:rsid w:val="00CC72ED"/>
    <w:rsid w:val="00CE063D"/>
    <w:rsid w:val="00CF0EB2"/>
    <w:rsid w:val="00D3648F"/>
    <w:rsid w:val="00D522EA"/>
    <w:rsid w:val="00D545FB"/>
    <w:rsid w:val="00D608B5"/>
    <w:rsid w:val="00D64A92"/>
    <w:rsid w:val="00D74AA6"/>
    <w:rsid w:val="00D83E0F"/>
    <w:rsid w:val="00DC3487"/>
    <w:rsid w:val="00DF1ADF"/>
    <w:rsid w:val="00E00A79"/>
    <w:rsid w:val="00E01331"/>
    <w:rsid w:val="00E04486"/>
    <w:rsid w:val="00E06E5D"/>
    <w:rsid w:val="00E11126"/>
    <w:rsid w:val="00E13129"/>
    <w:rsid w:val="00E16C04"/>
    <w:rsid w:val="00E20E6C"/>
    <w:rsid w:val="00E24B4E"/>
    <w:rsid w:val="00E35E9A"/>
    <w:rsid w:val="00E37D7B"/>
    <w:rsid w:val="00E4372E"/>
    <w:rsid w:val="00E53372"/>
    <w:rsid w:val="00E53986"/>
    <w:rsid w:val="00E54A3F"/>
    <w:rsid w:val="00E57961"/>
    <w:rsid w:val="00E63212"/>
    <w:rsid w:val="00E70725"/>
    <w:rsid w:val="00E90104"/>
    <w:rsid w:val="00E909C3"/>
    <w:rsid w:val="00EA23FF"/>
    <w:rsid w:val="00EA4914"/>
    <w:rsid w:val="00EA6A49"/>
    <w:rsid w:val="00EB22F8"/>
    <w:rsid w:val="00EB4E56"/>
    <w:rsid w:val="00EC3C21"/>
    <w:rsid w:val="00ED3152"/>
    <w:rsid w:val="00EE0224"/>
    <w:rsid w:val="00EE6C20"/>
    <w:rsid w:val="00EF236F"/>
    <w:rsid w:val="00EF2C06"/>
    <w:rsid w:val="00EF3BED"/>
    <w:rsid w:val="00F07E2A"/>
    <w:rsid w:val="00F11DBF"/>
    <w:rsid w:val="00F12584"/>
    <w:rsid w:val="00F17AE3"/>
    <w:rsid w:val="00F333ED"/>
    <w:rsid w:val="00F34A7F"/>
    <w:rsid w:val="00F369D3"/>
    <w:rsid w:val="00F40651"/>
    <w:rsid w:val="00F419C7"/>
    <w:rsid w:val="00F5057C"/>
    <w:rsid w:val="00F53FDE"/>
    <w:rsid w:val="00F577C0"/>
    <w:rsid w:val="00F606E1"/>
    <w:rsid w:val="00F62291"/>
    <w:rsid w:val="00F65A80"/>
    <w:rsid w:val="00F660FA"/>
    <w:rsid w:val="00F74ED5"/>
    <w:rsid w:val="00F83F2C"/>
    <w:rsid w:val="00F90DA9"/>
    <w:rsid w:val="00FA73D0"/>
    <w:rsid w:val="00FB07EF"/>
    <w:rsid w:val="00FB0B2F"/>
    <w:rsid w:val="00FC05ED"/>
    <w:rsid w:val="00FC26C0"/>
    <w:rsid w:val="00FC4065"/>
    <w:rsid w:val="00FC541F"/>
    <w:rsid w:val="00FE40A0"/>
    <w:rsid w:val="00FE5FA5"/>
    <w:rsid w:val="00FE618D"/>
    <w:rsid w:val="00FF57BF"/>
    <w:rsid w:val="024D2125"/>
    <w:rsid w:val="0B7FE9F6"/>
    <w:rsid w:val="128C0371"/>
    <w:rsid w:val="27665D3B"/>
    <w:rsid w:val="29A06820"/>
    <w:rsid w:val="2BCAB8EB"/>
    <w:rsid w:val="3F8C6081"/>
    <w:rsid w:val="7E0803A5"/>
    <w:rsid w:val="7F42C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9DDF92"/>
  <w15:docId w15:val="{A364D713-F959-40D0-AD2D-3F607B88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aliases w:val="H1,Attribute Heading 1,Chapter Head"/>
    <w:basedOn w:val="Norml"/>
    <w:next w:val="Norml"/>
    <w:qFormat/>
    <w:rsid w:val="00093EF6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093EF6"/>
    <w:pPr>
      <w:keepNext/>
      <w:numPr>
        <w:ilvl w:val="1"/>
        <w:numId w:val="3"/>
      </w:numPr>
      <w:tabs>
        <w:tab w:val="clear" w:pos="1283"/>
        <w:tab w:val="left" w:pos="794"/>
        <w:tab w:val="num" w:pos="1019"/>
      </w:tabs>
      <w:spacing w:before="240" w:after="60"/>
      <w:ind w:left="1019"/>
      <w:outlineLvl w:val="1"/>
    </w:pPr>
    <w:rPr>
      <w:rFonts w:ascii="Arial" w:hAnsi="Arial" w:cs="Arial"/>
      <w:bCs/>
      <w:iCs/>
      <w:sz w:val="28"/>
      <w:szCs w:val="28"/>
    </w:rPr>
  </w:style>
  <w:style w:type="paragraph" w:styleId="Cmsor3">
    <w:name w:val="heading 3"/>
    <w:basedOn w:val="Cmsor2"/>
    <w:next w:val="Norml"/>
    <w:qFormat/>
    <w:rsid w:val="00093EF6"/>
    <w:pPr>
      <w:numPr>
        <w:ilvl w:val="2"/>
      </w:numPr>
      <w:tabs>
        <w:tab w:val="clear" w:pos="794"/>
      </w:tabs>
      <w:outlineLvl w:val="2"/>
    </w:pPr>
    <w:rPr>
      <w:bCs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link w:val="DefaultChar"/>
    <w:rsid w:val="00861160"/>
    <w:pPr>
      <w:autoSpaceDE w:val="0"/>
      <w:autoSpaceDN w:val="0"/>
      <w:adjustRightInd w:val="0"/>
      <w:ind w:left="170"/>
    </w:pPr>
    <w:rPr>
      <w:rFonts w:ascii="Arial" w:hAnsi="Arial" w:cs="Arial"/>
      <w:color w:val="000000"/>
      <w:sz w:val="24"/>
      <w:szCs w:val="24"/>
    </w:rPr>
  </w:style>
  <w:style w:type="paragraph" w:styleId="Lbjegyzetszveg">
    <w:name w:val="footnote text"/>
    <w:basedOn w:val="Norml"/>
    <w:semiHidden/>
    <w:rsid w:val="00446CC7"/>
    <w:rPr>
      <w:sz w:val="20"/>
      <w:szCs w:val="20"/>
    </w:rPr>
  </w:style>
  <w:style w:type="character" w:styleId="Lbjegyzet-hivatkozs">
    <w:name w:val="footnote reference"/>
    <w:semiHidden/>
    <w:rsid w:val="00446CC7"/>
    <w:rPr>
      <w:vertAlign w:val="superscript"/>
    </w:rPr>
  </w:style>
  <w:style w:type="character" w:customStyle="1" w:styleId="DefaultChar">
    <w:name w:val="Default Char"/>
    <w:link w:val="Default"/>
    <w:rsid w:val="00861160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TJ1">
    <w:name w:val="toc 1"/>
    <w:basedOn w:val="Norml"/>
    <w:next w:val="Norml"/>
    <w:autoRedefine/>
    <w:uiPriority w:val="39"/>
    <w:rsid w:val="009D3FFF"/>
  </w:style>
  <w:style w:type="paragraph" w:styleId="TJ2">
    <w:name w:val="toc 2"/>
    <w:basedOn w:val="Norml"/>
    <w:next w:val="Norml"/>
    <w:autoRedefine/>
    <w:uiPriority w:val="39"/>
    <w:rsid w:val="009D3FFF"/>
    <w:pPr>
      <w:ind w:left="240"/>
    </w:pPr>
  </w:style>
  <w:style w:type="character" w:styleId="Hiperhivatkozs">
    <w:name w:val="Hyperlink"/>
    <w:uiPriority w:val="99"/>
    <w:rsid w:val="009D3FFF"/>
    <w:rPr>
      <w:color w:val="0000FF"/>
      <w:u w:val="single"/>
    </w:rPr>
  </w:style>
  <w:style w:type="paragraph" w:styleId="TJ3">
    <w:name w:val="toc 3"/>
    <w:basedOn w:val="Norml"/>
    <w:next w:val="Norml"/>
    <w:autoRedefine/>
    <w:uiPriority w:val="39"/>
    <w:rsid w:val="009D3FFF"/>
    <w:pPr>
      <w:ind w:left="480"/>
    </w:pPr>
  </w:style>
  <w:style w:type="paragraph" w:styleId="llb">
    <w:name w:val="footer"/>
    <w:basedOn w:val="Norml"/>
    <w:link w:val="llbChar"/>
    <w:uiPriority w:val="99"/>
    <w:rsid w:val="00CB28BB"/>
    <w:pPr>
      <w:tabs>
        <w:tab w:val="center" w:pos="4536"/>
        <w:tab w:val="right" w:pos="9072"/>
      </w:tabs>
      <w:spacing w:after="60"/>
    </w:pPr>
    <w:rPr>
      <w:rFonts w:ascii="Tahoma" w:hAnsi="Tahoma"/>
      <w:sz w:val="20"/>
      <w:szCs w:val="20"/>
      <w:lang w:val="x-none" w:eastAsia="en-US"/>
    </w:rPr>
  </w:style>
  <w:style w:type="paragraph" w:customStyle="1" w:styleId="B12">
    <w:name w:val="B12"/>
    <w:basedOn w:val="Norml"/>
    <w:rsid w:val="00793287"/>
    <w:pPr>
      <w:numPr>
        <w:ilvl w:val="12"/>
      </w:numPr>
      <w:spacing w:after="60"/>
      <w:ind w:left="1247"/>
      <w:jc w:val="both"/>
    </w:pPr>
    <w:rPr>
      <w:rFonts w:ascii="Arial" w:hAnsi="Arial"/>
      <w:i/>
      <w:sz w:val="21"/>
      <w:lang w:eastAsia="en-US"/>
    </w:rPr>
  </w:style>
  <w:style w:type="paragraph" w:styleId="Szvegtrzs">
    <w:name w:val="Body Text"/>
    <w:basedOn w:val="Norml"/>
    <w:rsid w:val="001E0E02"/>
    <w:pPr>
      <w:widowControl w:val="0"/>
      <w:jc w:val="both"/>
    </w:pPr>
    <w:rPr>
      <w:szCs w:val="20"/>
      <w:lang w:eastAsia="zh-CN"/>
    </w:rPr>
  </w:style>
  <w:style w:type="paragraph" w:styleId="Buborkszveg">
    <w:name w:val="Balloon Text"/>
    <w:basedOn w:val="Norml"/>
    <w:link w:val="BuborkszvegChar"/>
    <w:rsid w:val="007126DF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7126DF"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7126DF"/>
    <w:rPr>
      <w:sz w:val="16"/>
      <w:szCs w:val="16"/>
    </w:rPr>
  </w:style>
  <w:style w:type="paragraph" w:styleId="Jegyzetszveg">
    <w:name w:val="annotation text"/>
    <w:basedOn w:val="Norml"/>
    <w:link w:val="JegyzetszvegChar"/>
    <w:rsid w:val="007126D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7126DF"/>
  </w:style>
  <w:style w:type="paragraph" w:styleId="Megjegyzstrgya">
    <w:name w:val="annotation subject"/>
    <w:basedOn w:val="Jegyzetszveg"/>
    <w:next w:val="Jegyzetszveg"/>
    <w:link w:val="MegjegyzstrgyaChar"/>
    <w:rsid w:val="007126DF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7126DF"/>
    <w:rPr>
      <w:b/>
      <w:bCs/>
    </w:rPr>
  </w:style>
  <w:style w:type="paragraph" w:styleId="lfej">
    <w:name w:val="header"/>
    <w:basedOn w:val="Norml"/>
    <w:link w:val="lfejChar"/>
    <w:rsid w:val="00E37D7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rsid w:val="00E37D7B"/>
    <w:rPr>
      <w:sz w:val="24"/>
      <w:szCs w:val="24"/>
    </w:rPr>
  </w:style>
  <w:style w:type="character" w:customStyle="1" w:styleId="llbChar">
    <w:name w:val="Élőláb Char"/>
    <w:link w:val="llb"/>
    <w:uiPriority w:val="99"/>
    <w:rsid w:val="00E37D7B"/>
    <w:rPr>
      <w:rFonts w:ascii="Tahoma" w:hAnsi="Tahoma"/>
      <w:lang w:eastAsia="en-US"/>
    </w:rPr>
  </w:style>
  <w:style w:type="paragraph" w:styleId="Szvegtrzs3">
    <w:name w:val="Body Text 3"/>
    <w:basedOn w:val="Norml"/>
    <w:rsid w:val="0037722F"/>
    <w:pPr>
      <w:spacing w:after="120"/>
    </w:pPr>
    <w:rPr>
      <w:sz w:val="16"/>
      <w:szCs w:val="16"/>
      <w:lang w:val="en-GB" w:eastAsia="en-US"/>
    </w:rPr>
  </w:style>
  <w:style w:type="character" w:styleId="Mrltotthiperhivatkozs">
    <w:name w:val="FollowedHyperlink"/>
    <w:rsid w:val="00B43D0B"/>
    <w:rPr>
      <w:color w:val="800080"/>
      <w:u w:val="single"/>
    </w:rPr>
  </w:style>
  <w:style w:type="paragraph" w:styleId="Listaszerbekezds">
    <w:name w:val="List Paragraph"/>
    <w:basedOn w:val="Norml"/>
    <w:uiPriority w:val="34"/>
    <w:qFormat/>
    <w:rsid w:val="00304436"/>
    <w:pPr>
      <w:ind w:left="708"/>
    </w:pPr>
  </w:style>
  <w:style w:type="character" w:styleId="Oldalszm">
    <w:name w:val="page number"/>
    <w:basedOn w:val="Bekezdsalapbettpusa"/>
    <w:rsid w:val="00254E4B"/>
  </w:style>
  <w:style w:type="table" w:styleId="Rcsostblzat">
    <w:name w:val="Table Grid"/>
    <w:basedOn w:val="Normltblzat"/>
    <w:uiPriority w:val="59"/>
    <w:rsid w:val="004C3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85A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dalsz_x00e1_m xmlns="56d69bca-7c8f-4c0c-b8f4-fd1fb0283df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33AD2CE839E2419B2ACECAB4008E4D" ma:contentTypeVersion="7" ma:contentTypeDescription="Új dokumentum létrehozása." ma:contentTypeScope="" ma:versionID="df58caae5405c9f8b3085bf2b8a78be5">
  <xsd:schema xmlns:xsd="http://www.w3.org/2001/XMLSchema" xmlns:xs="http://www.w3.org/2001/XMLSchema" xmlns:p="http://schemas.microsoft.com/office/2006/metadata/properties" xmlns:ns2="56d69bca-7c8f-4c0c-b8f4-fd1fb0283df3" xmlns:ns3="02510f61-4ee8-452d-8643-2e3394bf724f" targetNamespace="http://schemas.microsoft.com/office/2006/metadata/properties" ma:root="true" ma:fieldsID="04ac34c8355d098aca5a873d57e09f70" ns2:_="" ns3:_="">
    <xsd:import namespace="56d69bca-7c8f-4c0c-b8f4-fd1fb0283df3"/>
    <xsd:import namespace="02510f61-4ee8-452d-8643-2e3394bf7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oldalsz_x00e1_m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69bca-7c8f-4c0c-b8f4-fd1fb0283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oldalsz_x00e1_m" ma:index="12" nillable="true" ma:displayName="oldalszám" ma:internalName="oldalsz_x00e1_m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10f61-4ee8-452d-8643-2e3394bf7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A7784-E069-4301-BB23-53A40AA40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10689-BCDF-4CF0-9919-91F83844CC6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5451DB0-6C42-4C76-B52A-65C491DAFAA8}">
  <ds:schemaRefs>
    <ds:schemaRef ds:uri="http://schemas.microsoft.com/office/2006/metadata/properties"/>
    <ds:schemaRef ds:uri="http://schemas.microsoft.com/office/infopath/2007/PartnerControls"/>
    <ds:schemaRef ds:uri="56d69bca-7c8f-4c0c-b8f4-fd1fb0283df3"/>
  </ds:schemaRefs>
</ds:datastoreItem>
</file>

<file path=customXml/itemProps4.xml><?xml version="1.0" encoding="utf-8"?>
<ds:datastoreItem xmlns:ds="http://schemas.openxmlformats.org/officeDocument/2006/customXml" ds:itemID="{342099CC-E3C2-4419-9A0A-D4B5F9FC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69bca-7c8f-4c0c-b8f4-fd1fb0283df3"/>
    <ds:schemaRef ds:uri="02510f61-4ee8-452d-8643-2e3394bf7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BEC262-0879-495C-B009-36C06017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1872</Words>
  <Characters>12919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8</vt:lpstr>
    </vt:vector>
  </TitlesOfParts>
  <Company>Invitel Zrt</Company>
  <LinksUpToDate>false</LinksUpToDate>
  <CharactersWithSpaces>14762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BurianGy</dc:creator>
  <cp:lastModifiedBy>Szerző</cp:lastModifiedBy>
  <cp:revision>2</cp:revision>
  <cp:lastPrinted>2011-07-07T17:01:00Z</cp:lastPrinted>
  <dcterms:created xsi:type="dcterms:W3CDTF">2020-04-24T19:13:00Z</dcterms:created>
  <dcterms:modified xsi:type="dcterms:W3CDTF">2020-04-24T19:13:00Z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Ruzsa Róbert</vt:lpwstr>
  </property>
  <property fmtid="{D5CDD505-2E9C-101B-9397-08002B2CF9AE}" pid="3" name="display_urn:schemas-microsoft-com:office:office#Author">
    <vt:lpwstr>Ruzsa Róbert</vt:lpwstr>
  </property>
  <property fmtid="{D5CDD505-2E9C-101B-9397-08002B2CF9AE}" pid="4" name="ContentTypeId">
    <vt:lpwstr>0x0101008E33AD2CE839E2419B2ACECAB4008E4D</vt:lpwstr>
  </property>
</Properties>
</file>