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ABB2A" w14:textId="77777777" w:rsidR="00C01790" w:rsidRPr="00BF476A" w:rsidRDefault="002B1E97" w:rsidP="00C01790">
      <w:pPr>
        <w:spacing w:after="0" w:line="240" w:lineRule="auto"/>
        <w:jc w:val="center"/>
        <w:rPr>
          <w:b/>
          <w:lang w:val="hu-HU"/>
        </w:rPr>
      </w:pPr>
      <w:bookmarkStart w:id="0" w:name="_GoBack"/>
      <w:bookmarkEnd w:id="0"/>
      <w:r w:rsidRPr="00BF476A">
        <w:rPr>
          <w:b/>
          <w:lang w:val="hu-HU"/>
        </w:rPr>
        <w:t>15. SZ. MELLÉKLET</w:t>
      </w:r>
    </w:p>
    <w:p w14:paraId="028ABB2B" w14:textId="77777777" w:rsidR="00C01790" w:rsidRPr="00BF476A" w:rsidRDefault="00C01790" w:rsidP="00C01790">
      <w:pPr>
        <w:spacing w:after="0" w:line="240" w:lineRule="auto"/>
        <w:jc w:val="center"/>
        <w:rPr>
          <w:b/>
          <w:lang w:val="hu-HU"/>
        </w:rPr>
      </w:pPr>
      <w:r w:rsidRPr="00BF476A">
        <w:rPr>
          <w:b/>
          <w:lang w:val="hu-HU"/>
        </w:rPr>
        <w:t>A SZOLGÁLTATÓVÁLTÁS ÉS A SZOLGÁLTATÁSVÁLTÁS RÉSZLETES SZABÁLYAI</w:t>
      </w:r>
    </w:p>
    <w:p w14:paraId="028ABB2C" w14:textId="77777777" w:rsidR="004E0435" w:rsidRPr="00BF476A" w:rsidRDefault="004E0435" w:rsidP="00C01790">
      <w:pPr>
        <w:spacing w:after="0" w:line="240" w:lineRule="auto"/>
        <w:jc w:val="center"/>
        <w:rPr>
          <w:b/>
          <w:lang w:val="hu-HU"/>
        </w:rPr>
      </w:pPr>
    </w:p>
    <w:p w14:paraId="6C9F9ABD" w14:textId="77777777" w:rsidR="00E6403E" w:rsidRDefault="00E6403E" w:rsidP="00E6403E">
      <w:pPr>
        <w:pStyle w:val="Szvegtrzs"/>
        <w:spacing w:after="0" w:line="240" w:lineRule="auto"/>
        <w:rPr>
          <w:lang w:val="hu-HU"/>
        </w:rPr>
      </w:pPr>
    </w:p>
    <w:p w14:paraId="6E1D14CA"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I. A Szolgáltatóváltás szabályai</w:t>
      </w:r>
    </w:p>
    <w:p w14:paraId="6CB3773A" w14:textId="3E30948F"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 xml:space="preserve">Amennyiben a Jogosult Szolgáltató (Jogosult2) Törzsszöveg 9. pontjában foglaltak szerint benyújtott igénybejelentésének vizsgálata során a Kötelezett Szolgáltató megállapítja, hogy a Jogosult2 igénybejelentésében olyan Előfizetői Hozzáférési Pontra vonatkozóan kezdeményezi valamely, a Törzsszöveg 4.1.1.-4.1.4., 4.1.6. pontjában foglalt szolgáltatásra vonatkozó Egyedi Átengedési Hálózati Szerződés megkötését, amely Előfizetői Hozzáférési Pontra vonatkozóan a Kötelezett Szolgáltató és harmadik szolgáltató (Jogosult1) között az igénybejelentés benyújtásakor már hatályban van Egyedi Átengedési </w:t>
      </w:r>
      <w:r w:rsidR="0087794D">
        <w:rPr>
          <w:rFonts w:ascii="Times New Roman" w:hAnsi="Times New Roman" w:cs="Times New Roman"/>
          <w:color w:val="auto"/>
          <w:sz w:val="22"/>
          <w:szCs w:val="22"/>
        </w:rPr>
        <w:t xml:space="preserve">Hálózati </w:t>
      </w:r>
      <w:r w:rsidRPr="002A18B7">
        <w:rPr>
          <w:rFonts w:ascii="Times New Roman" w:hAnsi="Times New Roman" w:cs="Times New Roman"/>
          <w:color w:val="auto"/>
          <w:sz w:val="22"/>
          <w:szCs w:val="22"/>
        </w:rPr>
        <w:t>Szerződés, akkor az igénybejelentéssel kapcsolatos eljárásra, a szerződéskötésre, a szerződés teljesítésére és a Jogosult1-el kapcsolatos eljárásra a jelen Melléklet I. pontjában foglaltak alkalmazandók.</w:t>
      </w:r>
    </w:p>
    <w:p w14:paraId="3BF1D100"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1. Jogosult2 igénybejelentése</w:t>
      </w:r>
    </w:p>
    <w:p w14:paraId="46EBBA40"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A Jogosult2 igénybejelentésének benyújtására és tartalmára a Törzsszöveg 9.1.-9.3. pontjai, az igénybejelentés hiányossága esetén követendő eljárásra a Törzsszöveg 10.2. pontjának a benyújtott ajánlat hiányossága esetére vonatkozó rendelkezései megfelelően alkalmazandók.</w:t>
      </w:r>
    </w:p>
    <w:p w14:paraId="5C550D81"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2. Igénybejelentés elutasításának szabályai</w:t>
      </w:r>
    </w:p>
    <w:p w14:paraId="45F3E90D"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 xml:space="preserve">Az igénybejelentés műszaki okok miatti elutasítására vonatkozó eljárásra a Törzsszöveg 10.2. pontjában foglaltak értelemszerűen alkalmazandók, az igénybejelentés lehetséges elutasítási eseteit a Törzsszöveg 10.3.1.-10.3.4. pontjai tartalmazzák. </w:t>
      </w:r>
    </w:p>
    <w:p w14:paraId="394073BC"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3. Szerződéskötés</w:t>
      </w:r>
    </w:p>
    <w:p w14:paraId="78A4CF3B"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A szerződéskötésre a Törzsszöveg 10.2. pontjában a szerződés megkötésével kapcsolatos rendelkezések alkalmazandók, az alábbi kiegészítésekkel:</w:t>
      </w:r>
    </w:p>
    <w:p w14:paraId="65AF05C3" w14:textId="4D6EBE41" w:rsidR="002A18B7" w:rsidRPr="002A18B7" w:rsidRDefault="008F10D0" w:rsidP="002A18B7">
      <w:pPr>
        <w:pStyle w:val="Default"/>
        <w:spacing w:before="100" w:beforeAutospacing="1" w:after="160" w:line="280" w:lineRule="exact"/>
        <w:ind w:left="567"/>
        <w:jc w:val="both"/>
        <w:rPr>
          <w:rFonts w:ascii="Times New Roman" w:hAnsi="Times New Roman" w:cs="Times New Roman"/>
          <w:color w:val="auto"/>
          <w:sz w:val="22"/>
          <w:szCs w:val="22"/>
        </w:rPr>
      </w:pPr>
      <w:r>
        <w:rPr>
          <w:rFonts w:ascii="Times New Roman" w:hAnsi="Times New Roman" w:cs="Times New Roman"/>
          <w:color w:val="auto"/>
          <w:sz w:val="22"/>
          <w:szCs w:val="22"/>
        </w:rPr>
        <w:t>a) A</w:t>
      </w:r>
      <w:r w:rsidR="002A18B7" w:rsidRPr="002A18B7">
        <w:rPr>
          <w:rFonts w:ascii="Times New Roman" w:hAnsi="Times New Roman" w:cs="Times New Roman"/>
          <w:color w:val="auto"/>
          <w:sz w:val="22"/>
          <w:szCs w:val="22"/>
        </w:rPr>
        <w:t xml:space="preserve"> Kötelezett Szolgáltató legkésőbb az Igénybejelentés elfogadásáról szóló értesítéssel együtt és azzal azonos formában tájékoztatja a Jogosult2-t, hogy az Igénybejelentés alapján a szerződéskötési eljárás az INRUO-nak a Szolgáltatóváltásra vonatkozó szabályai szerint kerül lefolytatásra. Számhordozást is tartalmazó igénybejelentés esetén a Kötelezett Szolgáltató tájékoztatja a Jogosult2-t Jogosult1 személyéről és elérhetőségéről, valamint tájékoztatja, hogy a számhordozással összefüggésben a Jogosult2 szolgáltatónak közvetlenül kell eljárnia Jogosult1 szolgáltatónál.</w:t>
      </w:r>
    </w:p>
    <w:p w14:paraId="067D0972"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 xml:space="preserve">b) A Kötelezett Szolgáltató legkésőbb a Jogosult2 igénybejelentésének elfogadásáról szóló értesítésével egyidejűleg kezdeményezi a Jogosult1-el hatályban lévő Egyedi Átengedési Hálózati Szerződése közös megegyezéssel való megszüntetését, valamint erről tájékoztatja Jogosult2-t. (A Jogosult1-el kötött Egyedi Átengedési Hálózati Szerződéssel kapcsolatos rendelkezéseket az I.5. pont tartalmazza.) </w:t>
      </w:r>
    </w:p>
    <w:p w14:paraId="05E01AB5"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lastRenderedPageBreak/>
        <w:t>c) Amennyiben a Kötelezett Szolgáltató és a Jogosult2 között az igénybejelentés elfogadásáról küldött visszajelzést követően felmerült körülmény miatt az Egyedi Átengedési Hálózati Szerződés nem jön létre, akkor a Kötelezett Szolgáltatónak az 1.3.b) és I.5. pontban foglaltak szerint a Jogosult1 felé tett nyilatkozata, illetve – amennyiben a Jogosult1 ezen időpontig nyilatkozott a szerződés közös megegyezéssel való megszüntetéséről – a Jogosult1-nek az I.5. pontban foglaltak alapján tett nyilatkozata hatályát veszti, mely tény bekövetkezéséről – az arról való tudomásszerzést követően – haladéktalanul köteles a Kötelezett Szolgáltató a Jogosult1-et értesíteni.</w:t>
      </w:r>
    </w:p>
    <w:p w14:paraId="016D3F64"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4. Szerződés teljesítése</w:t>
      </w:r>
    </w:p>
    <w:p w14:paraId="57258431"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bookmarkStart w:id="1" w:name="_Toc525809989"/>
      <w:bookmarkStart w:id="2" w:name="_Toc525812634"/>
      <w:bookmarkStart w:id="3" w:name="_Toc525819597"/>
      <w:r w:rsidRPr="002A18B7">
        <w:rPr>
          <w:rFonts w:ascii="Times New Roman" w:hAnsi="Times New Roman" w:cs="Times New Roman"/>
          <w:color w:val="auto"/>
          <w:sz w:val="22"/>
          <w:szCs w:val="22"/>
        </w:rPr>
        <w:t>A Szolgáltatóváltás eredményeként a Jogosult2 és a Kötelezett Szolgáltató között létrejövő szerződés teljesítése és a teljesítési határidők, valamint a szolgáltatás minősége tekintetében a Törzsszöveg 11.4. és 11.5. pontjai, valamint a 16. mellékletnek a szerződésben szereplő szolgáltatásokra vonatkozó rendelkezései értelemszerűen alkalmazandók.</w:t>
      </w:r>
      <w:bookmarkEnd w:id="1"/>
      <w:bookmarkEnd w:id="2"/>
      <w:bookmarkEnd w:id="3"/>
    </w:p>
    <w:p w14:paraId="554D33BA"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5. A Jogosult1 szolgáltatóval kötött Egyedi Átengedési Hálózati Szerződéssel kapcsolatos rendelkezések</w:t>
      </w:r>
    </w:p>
    <w:p w14:paraId="0DC64967"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5.1. Kötelezett Szolgáltató kezdeményező nyilatkozatát tartalmazó értesítés tartalma</w:t>
      </w:r>
    </w:p>
    <w:p w14:paraId="0AFABE4D"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A Kötelezett Szolgáltató Jogosult1-nek az I.3. b) pontban foglaltak szerint megküldött, az Egyedi Átengedési Hálózati Szerződés közös megegyezéssel történő megszüntetését kezdeményező nyilatkozatát tartalmazó értesítés az alábbi elemeket tartalmazza:</w:t>
      </w:r>
    </w:p>
    <w:p w14:paraId="50634732"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 xml:space="preserve">a) A Kötelezett Szolgáltatónak az Egyedi Átengedési Hálózati Szerződés közös megegyezéssel történő megszüntetésének (Törzsszöveg 13.1. d) alapján) kezdeményezésére vonatkozó nyilatkozata. </w:t>
      </w:r>
    </w:p>
    <w:p w14:paraId="0BAF1DFD"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b) Jogosult1 felhívása arra, hogy az Egyedi Átengedési Hálózati Szerződés közös megegyezéssel történő megszüntetését kezdeményező nyilatkozat kézhezvételétől számított 5 napon belül nyilatkozzon arról, hogy</w:t>
      </w:r>
    </w:p>
    <w:p w14:paraId="581E17B3" w14:textId="77777777" w:rsidR="002A18B7" w:rsidRPr="002A18B7" w:rsidRDefault="002A18B7" w:rsidP="002A18B7">
      <w:pPr>
        <w:pStyle w:val="Default"/>
        <w:spacing w:before="100" w:beforeAutospacing="1" w:after="160" w:line="280" w:lineRule="exact"/>
        <w:ind w:left="1134"/>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ba) az Egyedi Átengedési Hálózati Szerződés közös megegyezéssel történő megszüntetéséhez, a Kötelezett Szolgáltató nyilatkozatában foglaltak szerint, visszavonhatatlanul hozzájárul; vagy</w:t>
      </w:r>
    </w:p>
    <w:p w14:paraId="15800EFD" w14:textId="77777777" w:rsidR="002A18B7" w:rsidRPr="002A18B7" w:rsidRDefault="002A18B7" w:rsidP="002A18B7">
      <w:pPr>
        <w:pStyle w:val="Default"/>
        <w:spacing w:before="100" w:beforeAutospacing="1" w:after="160" w:line="280" w:lineRule="exact"/>
        <w:ind w:left="1134"/>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bb) az Egyedi Átengedési Hálózati Szerződés közös megegyezéssel történő megszüntetéséhez nem járul hozzá, és az Egyedi Átengedési Hálózati Szerződésben foglalt szolgáltatás(oka)t változatlan tartalommal kívánja igénybe venni;</w:t>
      </w:r>
    </w:p>
    <w:p w14:paraId="6CCBB508"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 xml:space="preserve">c) Jogosult1 tájékoztatása arról, hogy </w:t>
      </w:r>
    </w:p>
    <w:p w14:paraId="5DECEBCA" w14:textId="77777777" w:rsidR="002A18B7" w:rsidRPr="002A18B7" w:rsidRDefault="002A18B7" w:rsidP="002A18B7">
      <w:pPr>
        <w:pStyle w:val="Default"/>
        <w:spacing w:before="100" w:beforeAutospacing="1" w:after="160" w:line="280" w:lineRule="exact"/>
        <w:ind w:left="1134"/>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ca) a Kötelezett Szolgáltató kézhez vette Jogosult2 Igénybejelentését, amely azon Előfizetői Hozzáférési Pontra vonatkozik, amely vonatkozásában a Magyar Telekom és Jogosult1 között Egyedi Átengedési Hálózati Szerződés van hatályban.</w:t>
      </w:r>
    </w:p>
    <w:p w14:paraId="651E9632" w14:textId="77777777" w:rsidR="002A18B7" w:rsidRPr="002A18B7" w:rsidRDefault="002A18B7" w:rsidP="002A18B7">
      <w:pPr>
        <w:pStyle w:val="Default"/>
        <w:spacing w:before="100" w:beforeAutospacing="1" w:after="160" w:line="280" w:lineRule="exact"/>
        <w:ind w:left="1134"/>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lastRenderedPageBreak/>
        <w:t>cb) amennyiben a Jogosult1 az I.5.1 b) pontja szerinti nyilatkozatot az I.5.1.b) pontban foglalt határidőig nem teszi meg, akkor a Kötelezett Szolgáltató úgy tekinti, hogy Jogosult1 az Egyedi Átengedési Hálózati Szerződés közös megegyezéssel történő megszüntetéséhez nem járul hozzá, és az Egyedi Átengedési Hálózati Szerződésben foglalt szolgáltatás(oka)t változatlan tartalommal kívánja igénybe venni. A Jogosult1 tájékoztatása arról, hogy a Kötelezett Szolgáltató ebben az esetben az I.5.3. pontban foglaltak alapján jár el, ezzel összefüggésben a Kötelezett Szolgáltató a Jogosult1-et tájékoztatja az I.5.3. pontban foglalt eljárásról.</w:t>
      </w:r>
    </w:p>
    <w:p w14:paraId="6174F8FE" w14:textId="77777777" w:rsidR="002A18B7" w:rsidRPr="002A18B7" w:rsidRDefault="002A18B7" w:rsidP="002A18B7">
      <w:pPr>
        <w:pStyle w:val="Default"/>
        <w:spacing w:before="100" w:beforeAutospacing="1" w:after="160" w:line="280" w:lineRule="exact"/>
        <w:ind w:left="1134"/>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cc) amennyiben Jogosult1 az Egyedi Átengedési Hálózati Szerződés közös megegyezéssel történő megszüntetéséhez az I.5.1 b) pont ba) alpont szerint hozzájárul, úgy az a Kötelezett Szolgáltató által a közös megegyezés kezdeményezésében meghatározott határidővel szűnik meg, amelyet a Kötelezett Szolgáltató az I.5.2. pontban foglaltak alapján határoz meg. Ezzel összefüggésben a Kötelezett Szolgáltató a Jogosult1-et tájékoztatja az I.5.2. pontban foglalt szempontokról.</w:t>
      </w:r>
    </w:p>
    <w:p w14:paraId="5F8119A3"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5.2. Egyedi Átengedési Hálózati Szerződés közös megegyezéssel való megszüntetése</w:t>
      </w:r>
    </w:p>
    <w:p w14:paraId="76C17B98"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Az I.5.1 b) pont ba) alpontjában meghatározott tartalmú, az I.5.1.b) pontban meghatározott határidőn belül megküldött Jogosult1 nyilatkozat esetén a Jogosult1 és a Kötelezett Szolgáltató közötti, a szolgáltatóváltással érintett előfizetői hozzáférési pont tekintetében létrejött Egyedi Átengedési Hálózati Szerződés a Kötelezett Szolgáltató által az I.3. b) és I.5.1. pontban foglaltak szerint megküldött kezdeményező nyilatkozatban meghatározott határidővel szűnik meg. Az Egyedi Átengedési Hálózati Szerződés megszűnésének határidejét a Kötelezett Szolgáltató úgy határozza meg, hogy az Egyedi Átengedési Hálózati Szerződés megszűnésének és a Jogosult2 igénybejelentése szerinti Egyedi Átengedési Hálózati Szerződés teljesítése megkezdésének időpontjai biztosítsák a zökkenőmentes Szolgáltatóváltást, valamint a számhordozás részletes szabályairól szóló 2/2012. (I. 24.) NMHH rendelet szerinti határidők betartását biztosító lebonyolítását is.</w:t>
      </w:r>
    </w:p>
    <w:p w14:paraId="77AF804F" w14:textId="77777777" w:rsidR="002A18B7" w:rsidRPr="002A18B7" w:rsidRDefault="002A18B7" w:rsidP="002A18B7">
      <w:pPr>
        <w:pStyle w:val="Default"/>
        <w:spacing w:before="100" w:beforeAutospacing="1" w:after="160" w:line="280" w:lineRule="exact"/>
        <w:ind w:left="567"/>
        <w:jc w:val="both"/>
        <w:rPr>
          <w:rFonts w:ascii="Times New Roman" w:hAnsi="Times New Roman" w:cs="Times New Roman"/>
          <w:color w:val="auto"/>
          <w:sz w:val="22"/>
          <w:szCs w:val="22"/>
        </w:rPr>
      </w:pPr>
      <w:r w:rsidRPr="002A18B7">
        <w:rPr>
          <w:rFonts w:ascii="Times New Roman" w:hAnsi="Times New Roman" w:cs="Times New Roman"/>
          <w:color w:val="auto"/>
          <w:sz w:val="22"/>
          <w:szCs w:val="22"/>
        </w:rPr>
        <w:t>5.3. Közös megegyezés hiányában alkalmazott eljárás</w:t>
      </w:r>
    </w:p>
    <w:p w14:paraId="3F99108F" w14:textId="71B89C0C" w:rsidR="002A18B7" w:rsidRPr="002A18B7" w:rsidRDefault="002A18B7" w:rsidP="002A18B7">
      <w:pPr>
        <w:pStyle w:val="Szvegtrzs"/>
        <w:spacing w:after="0" w:line="240" w:lineRule="auto"/>
        <w:rPr>
          <w:lang w:val="hu-HU"/>
        </w:rPr>
      </w:pPr>
      <w:r w:rsidRPr="002A18B7">
        <w:t>Az I.5.1 b) pont bb) alpontjában meghatározott tartalmú nyilatkozat esetén, vagy az I.5.1.b) pontban meghatározott határidőn belül megküldött Jogosult1 nyilatkozat hiányában a Kötelezett Szolgáltató és a Jogosult1 közötti Egyedi Átengedési Hálózati Szerződés alapján fennálló, az abban foglalt Alapszolgáltatás nyújtására vonatkozó kötelezettség a Jogosult2 és a Kötelezett Szolgáltató közötti Egyedi Átengedési Hálózati Szerződésben foglalt Alapszolgáltatás nyújtásának megkezdésével megszűnik. Az Alapszolgáltatás nyújtására vonatkozó kötelezettség megszűnésének időpontját követően a Kötelezett Szolgáltató azon magatartása, hogy az Alapszolgáltatást nem nyújtja tovább a Jogosult1 részére, nem minősül szerződésszegő magatartásnak. A Kötelezett Szolgáltató a közte és a Jogosult1 közötti Egyedi Átengedési Hálózati Szerződés alapján fennálló, az abban foglalt Alapszolgáltatás nyújtására vonatkozó kötelezettség megszűnése napjától kezdődő időszakra vonatkozóan nem jogosult az Alapszolgáltatás díját a Jogosult1 részére kiszámlázni</w:t>
      </w:r>
      <w:r w:rsidR="00074F29">
        <w:t>.</w:t>
      </w:r>
    </w:p>
    <w:p w14:paraId="24C40ACB" w14:textId="59103FEF" w:rsidR="005E41E9" w:rsidRPr="0087794D" w:rsidRDefault="00C01790" w:rsidP="002A18B7">
      <w:pPr>
        <w:pStyle w:val="paragraph"/>
        <w:spacing w:before="0" w:beforeAutospacing="0" w:after="0" w:afterAutospacing="0"/>
        <w:jc w:val="both"/>
        <w:textAlignment w:val="baseline"/>
        <w:rPr>
          <w:color w:val="000000"/>
          <w:sz w:val="18"/>
          <w:szCs w:val="18"/>
        </w:rPr>
      </w:pPr>
      <w:r w:rsidRPr="00BF476A">
        <w:rPr>
          <w:sz w:val="22"/>
          <w:szCs w:val="22"/>
        </w:rPr>
        <w:br w:type="page"/>
      </w:r>
      <w:bookmarkStart w:id="4" w:name="_Toc189929023"/>
      <w:r w:rsidR="002A18B7" w:rsidRPr="00BF476A" w:rsidDel="002A18B7">
        <w:rPr>
          <w:sz w:val="22"/>
          <w:szCs w:val="22"/>
        </w:rPr>
        <w:lastRenderedPageBreak/>
        <w:t xml:space="preserve"> </w:t>
      </w:r>
      <w:bookmarkEnd w:id="4"/>
    </w:p>
    <w:p w14:paraId="6CD23E03"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II. A Szolgáltatásváltás szabályai</w:t>
      </w:r>
    </w:p>
    <w:p w14:paraId="58A1F53F"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Amennyiben a Jogosult Szolgáltató igénybejelentésében nyilatkozott, illetve annak vizsgálata alapján kiderül, hogy az igénybejelentés – egy adott előfizető számára nyújtott szolgáltatás megvalósítása érdekében – valamely, az igénybejelentés időpontjában hatályos Egyedi Hálózati Szerződés alapján igénybe vett Alapszolgáltatástól eltérő Alapszolgáltatás igénybevételére irányul, akkor az igénybejelentéssel kapcsolatos eljárásra, a szerződéskötésre, a szerződés teljesítésére és az igénybejelentés időpontjában hatályos Egyedi Hálózati Szerződés megszüntetésére a jelen Melléklet II. pontjában foglaltak alkalmazandók.</w:t>
      </w:r>
    </w:p>
    <w:p w14:paraId="584A4AFA"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1. Jogosult Szolgáltató igénybejelentése</w:t>
      </w:r>
    </w:p>
    <w:p w14:paraId="352B3189"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1.1. A Jogosult Szolgáltató igénybejelentésének a következőket kell tartalmaznia:</w:t>
      </w:r>
    </w:p>
    <w:p w14:paraId="55183101"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 Törzsszöveg 9.3.1. a), b), d), e) f), g), h) pontjában, valamint j) pontjának első, második, harmadik és hatodik francia bekezdésében foglaltakat.</w:t>
      </w:r>
    </w:p>
    <w:p w14:paraId="1C1CE435"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 Jogosult Szolgáltató nyilatkozatát, melyben jelzi, hogy az igénybejelentése szolgáltatásváltáshoz kapcsolódik.</w:t>
      </w:r>
    </w:p>
    <w:p w14:paraId="1B6B8DDD"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időpontjában hatályos, a szolgáltatásváltással érintett Egyedi Hálózati Szerződés azonosítóját.</w:t>
      </w:r>
    </w:p>
    <w:p w14:paraId="082E0B24" w14:textId="77777777" w:rsidR="0087794D" w:rsidRPr="0087794D" w:rsidRDefault="0087794D" w:rsidP="0087794D">
      <w:pPr>
        <w:pStyle w:val="Default"/>
        <w:spacing w:after="160" w:line="280" w:lineRule="exact"/>
        <w:ind w:left="709"/>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 xml:space="preserve">A Szolgáltatásváltásra vonatkozó Igénybejelentő adatlapot a jelen melléklet Függeléke tartalmazza. </w:t>
      </w:r>
    </w:p>
    <w:p w14:paraId="696E0BDD" w14:textId="23BF158A" w:rsidR="0087794D" w:rsidRPr="0087794D" w:rsidRDefault="002A7757" w:rsidP="0087794D">
      <w:pPr>
        <w:pStyle w:val="Default"/>
        <w:spacing w:after="160" w:line="280" w:lineRule="exact"/>
        <w:ind w:left="426"/>
        <w:jc w:val="both"/>
        <w:rPr>
          <w:rFonts w:ascii="Times New Roman" w:hAnsi="Times New Roman" w:cs="Times New Roman"/>
          <w:color w:val="auto"/>
          <w:sz w:val="22"/>
          <w:szCs w:val="22"/>
        </w:rPr>
      </w:pPr>
      <w:r>
        <w:rPr>
          <w:rFonts w:ascii="Times New Roman" w:hAnsi="Times New Roman" w:cs="Times New Roman"/>
          <w:color w:val="auto"/>
          <w:sz w:val="22"/>
          <w:szCs w:val="22"/>
        </w:rPr>
        <w:t>1.2</w:t>
      </w:r>
      <w:r w:rsidR="0087794D" w:rsidRPr="0087794D">
        <w:rPr>
          <w:rFonts w:ascii="Times New Roman" w:hAnsi="Times New Roman" w:cs="Times New Roman"/>
          <w:color w:val="auto"/>
          <w:sz w:val="22"/>
          <w:szCs w:val="22"/>
        </w:rPr>
        <w:t>. A Jogosult Szolgáltató igénybejelentésének benyújtására a Törzsszöveg 9.1.-9.2. pontjai, az igénybejelentés hiányossága esetén követendő eljárásra a Törzsszöveg 10.2. pontjának a benyújtott ajánlat hiányossága esetére vonatkozó rendelkezései megfelelően alkalmazandók.</w:t>
      </w:r>
    </w:p>
    <w:p w14:paraId="3DCA086F"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2. Igénybejelentés elutasításának szabályai</w:t>
      </w:r>
    </w:p>
    <w:p w14:paraId="0AB25A6D"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műszaki okok miatti elutasítására vonatkozó eljárásra a Törzsszöveg 10.2. pontjában foglaltak értelemszerűen alkalmazandók, az igénybejelentés lehetséges elutasítási eseteit a Törzsszöveg 10.3.1.-10.3.4. pontjai tartalmazzák. Ezeken felül a Kötelezett Szolgáltató abban az esetben utasíthatja el az igénybejelentést, amennyiben az nem valamely Alapszolgáltatás igénybevételére vonatkozik.</w:t>
      </w:r>
    </w:p>
    <w:p w14:paraId="7743C1BD"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3. Szerződéskötés</w:t>
      </w:r>
    </w:p>
    <w:p w14:paraId="7D6C6E10"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alapján a korábbitól eltérő Alapszolgáltatás igénybevételére irányuló Egyedi Hálózati Szerződés megkötésére a Törzsszöveg 10.2. pontjában a szerződés megkötésével kapcsolatos rendelkezések alkalmazandók.</w:t>
      </w:r>
    </w:p>
    <w:p w14:paraId="43C74623"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 Megszűnő Egyedi Hálózati Szerződéssel kapcsolatos rendelkezések</w:t>
      </w:r>
    </w:p>
    <w:p w14:paraId="4EDA7CF6"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4.1. A Jogosult Szolgáltató igénybejelentése – melyben megjelölte, hogy az igénybejelentés Szolgáltatásváltáshoz kapcsolódik – az igénybejelentés időpontjában hatályos Egyedi Hálózati Szerződés közös megegyezéssel való megszüntetését kezdeményező nyilatkozatnak minősül.</w:t>
      </w:r>
    </w:p>
    <w:p w14:paraId="2EF8D7D0"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 xml:space="preserve">4.2. A Szolgáltatásváltáshoz kapcsolódó igénybejelentés elfogadásával a Kötelezett Szolgáltató az igénybejelentés időpontjában hatályos Egyedi Hálózati Szerződés közös megegyezéssel történő </w:t>
      </w:r>
      <w:r w:rsidRPr="0087794D">
        <w:rPr>
          <w:rFonts w:ascii="Times New Roman" w:hAnsi="Times New Roman" w:cs="Times New Roman"/>
          <w:color w:val="auto"/>
          <w:sz w:val="22"/>
          <w:szCs w:val="22"/>
        </w:rPr>
        <w:lastRenderedPageBreak/>
        <w:t>megszüntetését is elfogadja. Az erre vonatkozó nyilatkozatot a Kötelezett Szolgáltató a korábbitól eltérő Alapszolgáltatás igénybevételére irányuló Egyedi Hálózati Szerződés tervezetének megküldésével egyidejűleg megküldi a Jogosult Szolgáltatónak.</w:t>
      </w:r>
    </w:p>
    <w:p w14:paraId="1B7C165D" w14:textId="77777777" w:rsidR="0087794D" w:rsidRPr="0087794D" w:rsidRDefault="0087794D" w:rsidP="0087794D">
      <w:pPr>
        <w:pStyle w:val="Listaszerbekezds"/>
        <w:ind w:left="426"/>
        <w:contextualSpacing w:val="0"/>
        <w:rPr>
          <w:rFonts w:ascii="Times New Roman" w:hAnsi="Times New Roman" w:cs="Times New Roman"/>
          <w:sz w:val="22"/>
          <w:szCs w:val="22"/>
        </w:rPr>
      </w:pPr>
      <w:r w:rsidRPr="0087794D">
        <w:rPr>
          <w:rFonts w:ascii="Times New Roman" w:hAnsi="Times New Roman" w:cs="Times New Roman"/>
          <w:sz w:val="22"/>
          <w:szCs w:val="22"/>
        </w:rPr>
        <w:t>4.3. A Kötelezett Szolgáltató a Szolgáltatásváltáshoz kapcsolódó igénybejelentés elfogadásáról szóló értesítéssel egyidejűleg a Jogosult Szolgáltató részére megküldött, a megszüntetni kívánt Alapszolgáltatásra vonatkozó Egyedi Hálózati Szerződés közös megegyezéssel való megszüntetése iránti szándékáról szóló nyilatkozatában köteles megjelölni annak általa javasolt időpontját, melyet a Kötelezett Szolgáltató akként köteles meghatározni, hogy a Kötelezett Szolgáltató megfelelhessen</w:t>
      </w:r>
    </w:p>
    <w:p w14:paraId="0272B26C" w14:textId="77777777" w:rsidR="0087794D" w:rsidRPr="0087794D" w:rsidRDefault="0087794D" w:rsidP="0087794D">
      <w:pPr>
        <w:pStyle w:val="Default"/>
        <w:spacing w:after="160" w:line="280" w:lineRule="exact"/>
        <w:ind w:left="709"/>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 a 16. sz. Mellékletben vállalt minőségi mutatóknak és az újonnan igényelt Alapszolgáltatásra az INRUO-ban vállalt teljesítési határidőknek;</w:t>
      </w:r>
    </w:p>
    <w:p w14:paraId="05339B66" w14:textId="77777777" w:rsidR="0087794D" w:rsidRPr="0087794D" w:rsidRDefault="0087794D" w:rsidP="0087794D">
      <w:pPr>
        <w:pStyle w:val="Default"/>
        <w:spacing w:after="160" w:line="280" w:lineRule="exact"/>
        <w:ind w:left="709"/>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b) annak a követelménynek, hogy a Jogosult Szolgáltató számára olyan szolgáltatásfolytonossági feltételeket biztosíthasson, mint amilyeneket a saját előfizetői számára nyújtott szolgáltatásokra alkalmaz;</w:t>
      </w:r>
    </w:p>
    <w:p w14:paraId="27DD5A72" w14:textId="77777777" w:rsidR="0087794D" w:rsidRPr="0087794D" w:rsidRDefault="0087794D" w:rsidP="0087794D">
      <w:pPr>
        <w:pStyle w:val="Default"/>
        <w:spacing w:after="160" w:line="280" w:lineRule="exact"/>
        <w:ind w:left="709"/>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c) annak a követelménynek, hogy a korábbi Alapszolgáltatásra vonatkozó Egyedi Hálózati Szerződés megszűnésének és az új Alapszolgáltatásra vonatkozó Egyedi Hálózati Szerződés teljesítése megkezdésének időpontjai biztosítsák a számhordozás részletes szabályairól szóló 2/2012. (I. 24.) NMHH rendelet szerinti határidők betartását biztosító lebonyolítását is.</w:t>
      </w:r>
    </w:p>
    <w:p w14:paraId="71E38F55"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4.4. A Kötelezett Szolgáltatónak a 4.2. és 4.3. pontban foglalt nyilatkozata kézhezvételét követően a Jogosult Szolgáltató – az újonnan igényelt Alapszolgáltatásra vonatkozó Egyedi Hálózati Szerződés visszaküldésével egyidejűleg – visszaküldi a Kötelezett Szolgáltatónak a korábbi Alapszolgáltatásra vonatkozó Egyedi Hálózati Szerződés közös megegyezéssel történő megszüntetésének elfogadására vonatkozó nyilatkozatát.</w:t>
      </w:r>
    </w:p>
    <w:p w14:paraId="41FEAF38"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4.5. A Szolgáltatásváltáshoz kapcsolódó igénybejelentés elutasítása esetén a Jogosult Szolgáltató által az igénybejelentés benyújtásával megtett, az igénybejelentés időpontjában hatályos Egyedi Hálózati Szerződés közös megegyezéssel való megszüntetését kezdeményező nyilatkozat hatályát veszti.</w:t>
      </w:r>
    </w:p>
    <w:p w14:paraId="6294D8D3" w14:textId="2A9C4FE4" w:rsidR="0087794D" w:rsidRPr="0087794D" w:rsidRDefault="002A7757" w:rsidP="0087794D">
      <w:pPr>
        <w:pStyle w:val="Default"/>
        <w:spacing w:after="160" w:line="280" w:lineRule="exact"/>
        <w:ind w:left="426"/>
        <w:jc w:val="both"/>
        <w:rPr>
          <w:rFonts w:ascii="Times New Roman" w:hAnsi="Times New Roman" w:cs="Times New Roman"/>
          <w:color w:val="auto"/>
          <w:sz w:val="22"/>
          <w:szCs w:val="22"/>
        </w:rPr>
      </w:pPr>
      <w:r>
        <w:rPr>
          <w:rFonts w:ascii="Times New Roman" w:hAnsi="Times New Roman" w:cs="Times New Roman"/>
          <w:color w:val="auto"/>
          <w:sz w:val="22"/>
          <w:szCs w:val="22"/>
        </w:rPr>
        <w:t>4.6</w:t>
      </w:r>
      <w:r w:rsidR="0087794D" w:rsidRPr="0087794D">
        <w:rPr>
          <w:rFonts w:ascii="Times New Roman" w:hAnsi="Times New Roman" w:cs="Times New Roman"/>
          <w:color w:val="auto"/>
          <w:sz w:val="22"/>
          <w:szCs w:val="22"/>
        </w:rPr>
        <w:t>. Amennyiben az igénybejelentés elfogadásával kapcsolatos nyilatkozat megküldését követően a Felek között a korábbitól eltérő Alapszolgáltatás igénybevételére irányuló Egyedi Hálózati Szerződés bármely okból nem jön létre, akkor a Feleknek a fenti 4.1.-4.3. pontok szerint a korábbi Alapszolgáltatás tárgyában hatályban lévő Egyedi Hálózati Szerződésének közös megegyezéssel való megszüntetésére vonatkozóan tett nyilatkozatai hatályukat vesztik.</w:t>
      </w:r>
    </w:p>
    <w:p w14:paraId="034EFC8F"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5. Szerződés teljesítése</w:t>
      </w:r>
    </w:p>
    <w:p w14:paraId="73DA8902" w14:textId="083BAEA1" w:rsidR="005E41E9" w:rsidRPr="0087794D" w:rsidRDefault="0087794D" w:rsidP="0087794D">
      <w:pPr>
        <w:pStyle w:val="Szvegtrzs"/>
        <w:spacing w:after="0" w:line="240" w:lineRule="auto"/>
        <w:ind w:left="426"/>
        <w:rPr>
          <w:lang w:val="hu-HU"/>
        </w:rPr>
      </w:pPr>
      <w:r w:rsidRPr="0087794D">
        <w:t>A Szolgáltatásváltás eredményeként a Jogosult Szolgáltató és a Kötelezett Szolgáltató között létrejövő, a korábbitól eltérő Alapszolgáltatás igénybevételére vonatkozó Egyedi Hálózati Szerződés teljesítése és a teljesítési határidők, valamint a szolgáltatás minősége tekintetében a Törzsszöveg 11.4. és 11.5. pontjai, valamint a 16. mellékletnek a szerződésben szereplő szolgáltatásokra vonatkozó rendelkezései értelemszerűen alkalmazandók.</w:t>
      </w:r>
    </w:p>
    <w:p w14:paraId="31E09159" w14:textId="4034C732" w:rsidR="005E41E9" w:rsidRDefault="005E41E9" w:rsidP="00C01790">
      <w:pPr>
        <w:pStyle w:val="StlusCmsor1Arial12pt"/>
        <w:tabs>
          <w:tab w:val="num" w:pos="798"/>
        </w:tabs>
        <w:spacing w:before="0" w:after="0"/>
        <w:ind w:left="709" w:hanging="709"/>
        <w:rPr>
          <w:rFonts w:ascii="Times New Roman" w:hAnsi="Times New Roman"/>
          <w:sz w:val="22"/>
          <w:szCs w:val="22"/>
        </w:rPr>
      </w:pPr>
    </w:p>
    <w:p w14:paraId="03B9C06F" w14:textId="77777777" w:rsidR="006E7966" w:rsidRDefault="006E7966">
      <w:pPr>
        <w:spacing w:after="0" w:line="240" w:lineRule="auto"/>
        <w:jc w:val="left"/>
        <w:rPr>
          <w:b/>
          <w:lang w:val="hu-HU"/>
        </w:rPr>
      </w:pPr>
    </w:p>
    <w:p w14:paraId="0FDF8E9F" w14:textId="77777777" w:rsidR="002A18B7" w:rsidRDefault="002A18B7">
      <w:pPr>
        <w:spacing w:after="0" w:line="240" w:lineRule="auto"/>
        <w:jc w:val="left"/>
        <w:rPr>
          <w:color w:val="000000"/>
          <w:lang w:val="hu-HU"/>
        </w:rPr>
      </w:pPr>
    </w:p>
    <w:p w14:paraId="49D36C2F"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III. Előfizetői Hozzáférési Pont áthelyezésének szabályai</w:t>
      </w:r>
    </w:p>
    <w:p w14:paraId="4EEA1D64"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lastRenderedPageBreak/>
        <w:t>Amennyiben a Jogosult Szolgáltató igénybejelentésében nyilatkozott, illetve annak vizsgálata alapján kiderül, hogy a Jogosult Szolgáltató – egy adott előfizető számára nyújtott szolgáltatás megvalósítása érdekében – valamely, az igénybejelentés időpontjában hatályos Egyedi Hálózati Szerződés alapján igénybe vett Alapszolgáltatást a továbbiakban az e szerződésben szereplőtől eltérő Előfizetői Hozzáférési Ponthoz kapcsolódóan kíván igénybe venni, akkor az igénybejelentéssel kapcsolatos eljárásra, a szerződéskötésre, a szerződés teljesítésére és az igénybejelentés időpontjában hatályos Egyedi Hálózati Szerződés megszüntetésére a jelen Melléklet III. pontjában foglaltak alkalmazandók.</w:t>
      </w:r>
    </w:p>
    <w:p w14:paraId="067668C3"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1. Jogosult Szolgáltató igénybejelentése</w:t>
      </w:r>
    </w:p>
    <w:p w14:paraId="079DB5BE"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1.1. A Jogosult Szolgáltató igénybejelentésének a következőket kell tartalmaznia:</w:t>
      </w:r>
    </w:p>
    <w:p w14:paraId="4851F6A4"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 Törzsszöveg 9.3.1. a), b), d), e) f), g), h) pontjában, valamint j) pontjának első, második, harmadik és hatodik francia bekezdésében foglaltakat.</w:t>
      </w:r>
    </w:p>
    <w:p w14:paraId="0B6FC966"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 Jogosult Szolgáltató nyilatkozatát, melyben jelzi, hogy az igénybejelentése Előfizetői Hozzáférési Pont áthelyezésére irányul.</w:t>
      </w:r>
    </w:p>
    <w:p w14:paraId="5A8DFD09"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időpontjában hatályos, az Előfizetői Hozzáférési Pont áthelyezésével érintett Egyedi Hálózati Szerződés azonosítóját.</w:t>
      </w:r>
    </w:p>
    <w:p w14:paraId="143117D7" w14:textId="77777777" w:rsidR="0087794D" w:rsidRPr="0087794D" w:rsidRDefault="0087794D" w:rsidP="0087794D">
      <w:pPr>
        <w:pStyle w:val="Default"/>
        <w:spacing w:after="160" w:line="280" w:lineRule="exact"/>
        <w:ind w:left="709"/>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 xml:space="preserve">Az Előfizetői Hozzáférési Pont áthelyezésére vonatkozó Igénybejelentő adatlapot a jelen melléklet Függeléke tartalmazza. </w:t>
      </w:r>
    </w:p>
    <w:p w14:paraId="3A6C5737"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1.2. A Jogosult Szolgáltató igénybejelentésének benyújtására a Törzsszöveg 9.1.-9.2. pontjai, az igénybejelentés hiányossága esetén követendő eljárásra a Törzsszöveg 10.2. pontjának a benyújtott ajánlat hiányossága esetére vonatkozó rendelkezései megfelelően alkalmazandók.</w:t>
      </w:r>
    </w:p>
    <w:p w14:paraId="695AB717"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2. Igénybejelentés elutasításának szabályai</w:t>
      </w:r>
    </w:p>
    <w:p w14:paraId="582ECC97"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műszaki okok miatti elutasítására vonatkozó eljárásra a Törzsszöveg 10.2. pontjában foglaltak értelemszerűen alkalmazandók, az igénybejelentés lehetséges elutasítási eseteit a Törzsszöveg 10.3.1.-10.3.4.</w:t>
      </w:r>
      <w:r w:rsidRPr="0087794D" w:rsidDel="00C651FF">
        <w:rPr>
          <w:rFonts w:ascii="Times New Roman" w:hAnsi="Times New Roman" w:cs="Times New Roman"/>
          <w:color w:val="auto"/>
          <w:sz w:val="22"/>
          <w:szCs w:val="22"/>
        </w:rPr>
        <w:t xml:space="preserve"> </w:t>
      </w:r>
      <w:r w:rsidRPr="0087794D">
        <w:rPr>
          <w:rFonts w:ascii="Times New Roman" w:hAnsi="Times New Roman" w:cs="Times New Roman"/>
          <w:color w:val="auto"/>
          <w:sz w:val="22"/>
          <w:szCs w:val="22"/>
        </w:rPr>
        <w:t>pontjai tartalmazzák. Ezeken felül a Kötelezett Szolgáltató abban az esetben utasíthatja el az igénybejelentést, amennyiben az nem valamely Alapszolgáltatás igénybevételére vonatkozik.</w:t>
      </w:r>
    </w:p>
    <w:p w14:paraId="166B9187"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3. Szerződéskötés</w:t>
      </w:r>
    </w:p>
    <w:p w14:paraId="37BAA543"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alapján a korábbitól eltérő Előfizetői Hozzáférési Ponthoz kapcsolódó Alapszolgáltatás igénybevételére irányuló Egyedi Hálózati Szerződés megkötésére a Törzsszöveg 10.2. pontjában a szerződés megkötésével kapcsolatos rendelkezések alkalmazandók.</w:t>
      </w:r>
    </w:p>
    <w:p w14:paraId="0E62BE2E"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 Megszűnő Egyedi Hálózati Szerződéssel kapcsolatos rendelkezések</w:t>
      </w:r>
    </w:p>
    <w:p w14:paraId="7D269F15"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4.1. A Jogosult Szolgáltató igénybejelentése – melyben megjelölte, hogy az igénybejelentés Előfizetői Hozzáférési Pont áthelyezésére irányul – az igénybejelentés időpontjában hatályos Egyedi Hálózati Szerződés közös megegyezéssel való megszüntetését kezdeményező nyilatkozatnak minősül.</w:t>
      </w:r>
    </w:p>
    <w:p w14:paraId="4DB1E78F"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 xml:space="preserve">4.2. Az Előfizetői Hozzáférési Pont áthelyezésére vonatkozó igénybejelentés elfogadásával a Kötelezett Szolgáltató az igénybejelentés időpontjában hatályos Egyedi Hálózati Szerződés közös megegyezéssel történő megszüntetését is elfogadja. Az erre vonatkozó nyilatkozatot a Kötelezett </w:t>
      </w:r>
      <w:r w:rsidRPr="0087794D">
        <w:rPr>
          <w:rFonts w:ascii="Times New Roman" w:hAnsi="Times New Roman" w:cs="Times New Roman"/>
          <w:color w:val="auto"/>
          <w:sz w:val="22"/>
          <w:szCs w:val="22"/>
        </w:rPr>
        <w:lastRenderedPageBreak/>
        <w:t>Szolgáltató a korábbitól eltérő Előfizetői Hozzáférési Ponthoz kapcsolódóan igényelt Alapszolgáltatás igénybevételére irányuló Egyedi Hálózati Szerződés tervezetének megküldésével egyidejűleg megküldi a Jogosult Szolgáltatónak.</w:t>
      </w:r>
    </w:p>
    <w:p w14:paraId="3D0D2766"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4.3. Az Előfizetői Hozzáférési Pont áthelyezésére vonatkozó igénybejelentés elutasítása esetén a Jogosult Szolgáltató által az igénybejelentés benyújtásával megtett, az igénybejelentés időpontjában hatályos Egyedi Hálózati Szerződés közös megegyezéssel való megszüntetését kezdeményező nyilatkozat hatályát veszti. Ebben az esetben – amennyiben a Jogosult Szolgáltató a kiskereskedelmi szolgáltatás nyújtását az adott Előfizetői Hozzáférési Ponton meg kívánja szüntetni – a felek a szerződés megszüntetése tekintetében a Törzsszöveg 13. pontjában foglaltak alapján járnak el.</w:t>
      </w:r>
    </w:p>
    <w:p w14:paraId="3CAD54B6"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4.4. Amennyiben az igénybejelentés elfogadásával kapcsolatos nyilatkozat megküldését követően a Felek között az Alapszolgáltatás korábbitól eltérő előfizetői hozzáférési ponton történő igénybevételére irányuló Egyedi Hálózati Szerződés bármely okból nem jön létre, akkor a Feleknek a fenti 4.1.-4.2. pontok szerint a korábbi Alapszolgáltatás tárgyában hatályban lévő Egyedi Hálózati Szerződésének közös megegyezéssel való megszüntetésére vonatkozóan tett nyilatkozatai hatályukat vesztik. Ebben az esetben – amennyiben a Jogosult Szolgáltató a kiskereskedelmi szolgáltatás nyújtását az adott Előfizetői Hozzáférési Ponton meg kívánja szüntetni – a felek a szerződés megszüntetése tekintetében a Törzsszöveg 13. pontjában foglaltak alapján járnak el.</w:t>
      </w:r>
    </w:p>
    <w:p w14:paraId="6097B018"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5. Szerződés teljesítése</w:t>
      </w:r>
    </w:p>
    <w:p w14:paraId="1EE15A29" w14:textId="77777777" w:rsidR="0087794D" w:rsidRDefault="0087794D" w:rsidP="0087794D">
      <w:pPr>
        <w:spacing w:after="0" w:line="240" w:lineRule="auto"/>
        <w:ind w:left="426"/>
      </w:pPr>
      <w:r w:rsidRPr="0087794D">
        <w:t>Az Előfizetői Hozzáférési Pont áthelyezés eredményeként a Jogosult Szolgáltató és a Kötelezett Szolgáltató között létrejövő, az Alapszolgáltatás korábbitól eltérő Előfizetői Hozzáférési Ponton történő igénybevételére irányuló Egyedi Hálózati Szerződés teljesítése és a teljesítési határidők, valamint a szolgáltatás minősége tekintetében a Törzsszöveg 11.4. és 11.5. pontjai, valamint a 16. mellékletnek a szerződésben szereplő szolgáltatásokra vonatkozó rendelkezései értelemszerűen alkalmazandók.</w:t>
      </w:r>
    </w:p>
    <w:p w14:paraId="046D4D45" w14:textId="77777777" w:rsidR="0087794D" w:rsidRDefault="0087794D" w:rsidP="0087794D">
      <w:pPr>
        <w:spacing w:after="0" w:line="240" w:lineRule="auto"/>
        <w:ind w:left="426"/>
      </w:pPr>
    </w:p>
    <w:p w14:paraId="703A02F1" w14:textId="77777777" w:rsidR="0087794D" w:rsidRPr="0087794D" w:rsidRDefault="0087794D" w:rsidP="0087794D">
      <w:pPr>
        <w:pStyle w:val="Default"/>
        <w:spacing w:after="160" w:line="280" w:lineRule="exact"/>
        <w:ind w:left="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IV. Egyidejű Szolgáltató- és Szolgáltatásváltás</w:t>
      </w:r>
    </w:p>
    <w:p w14:paraId="7C8FBE33" w14:textId="3180A509" w:rsidR="0087794D" w:rsidRDefault="0087794D" w:rsidP="0087794D">
      <w:pPr>
        <w:pStyle w:val="Default"/>
        <w:spacing w:after="160" w:line="280" w:lineRule="exact"/>
        <w:ind w:left="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Egyidejű Szolgáltató- és Szolgáltatásváltás esetén a jelen melléklet I. pontjában foglalt rendelkezések alkalmazandók.</w:t>
      </w:r>
    </w:p>
    <w:p w14:paraId="6A6530D3" w14:textId="77777777" w:rsidR="0087794D" w:rsidRDefault="0087794D" w:rsidP="0087794D">
      <w:pPr>
        <w:pStyle w:val="Default"/>
        <w:spacing w:after="160" w:line="280" w:lineRule="exact"/>
        <w:ind w:left="425"/>
        <w:jc w:val="both"/>
        <w:rPr>
          <w:rFonts w:ascii="Times New Roman" w:hAnsi="Times New Roman" w:cs="Times New Roman"/>
          <w:color w:val="auto"/>
          <w:sz w:val="22"/>
          <w:szCs w:val="22"/>
        </w:rPr>
      </w:pPr>
    </w:p>
    <w:p w14:paraId="2572337C" w14:textId="77777777" w:rsidR="0087794D" w:rsidRPr="0087794D" w:rsidRDefault="0087794D" w:rsidP="0087794D">
      <w:pPr>
        <w:pStyle w:val="Default"/>
        <w:spacing w:after="160" w:line="280" w:lineRule="exact"/>
        <w:ind w:left="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V. Egyidejű Előfizetői Hozzáférési Pont áthelyezés és Szolgáltatásváltás</w:t>
      </w:r>
    </w:p>
    <w:p w14:paraId="292DEE05" w14:textId="77777777" w:rsidR="0087794D" w:rsidRPr="0087794D" w:rsidRDefault="0087794D" w:rsidP="0087794D">
      <w:pPr>
        <w:pStyle w:val="Default"/>
        <w:spacing w:after="160" w:line="280" w:lineRule="exact"/>
        <w:ind w:left="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Amennyiben a Jogosult Szolgáltató igénybejelentésében nyilatkozott, illetve annak vizsgálata alapján kiderül, hogy – egy adott előfizető számára nyújtott szolgáltatás megvalósítása érdekében – a Jogosult Szolgáltató valamely, az igénybejelentés időpontjában hatályos Egyedi Hálózati Szerződés alapján igénybe vett Alapszolgáltatás helyett a továbbiakban az e szerződésben szereplőtől eltérő másik Előfizetői Hozzáférési Ponthoz kapcsolódóan eltérő Alapszolgáltatást kíván igénybe venni, akkor az igénybejelentéssel kapcsolatos eljárásra, a szerződéskötésre, a szerződés teljesítésére és az igénybejelentés időpontjában hatályos Egyedi Hálózati Szerződés megszüntetésére a jelen Melléklet V. pontjában foglaltak alkalmazandók.</w:t>
      </w:r>
    </w:p>
    <w:p w14:paraId="621104B7" w14:textId="77777777" w:rsidR="0087794D" w:rsidRPr="0087794D" w:rsidRDefault="0087794D" w:rsidP="0087794D">
      <w:pPr>
        <w:pStyle w:val="Default"/>
        <w:spacing w:after="160" w:line="280" w:lineRule="exact"/>
        <w:ind w:left="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1. Jogosult Szolgáltató igénybejelentése</w:t>
      </w:r>
    </w:p>
    <w:p w14:paraId="41EEC496" w14:textId="77777777" w:rsidR="0087794D" w:rsidRPr="0087794D" w:rsidRDefault="0087794D" w:rsidP="0087794D">
      <w:pPr>
        <w:pStyle w:val="Default"/>
        <w:spacing w:after="160" w:line="280" w:lineRule="exact"/>
        <w:ind w:left="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1.1. A Jogosult Szolgáltató igénybejelentésének a következőket kell tartalmaznia:</w:t>
      </w:r>
    </w:p>
    <w:p w14:paraId="7FF87BBD"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lastRenderedPageBreak/>
        <w:t>A Törzsszöveg 9.3.1. a), b), d), e) f), g), h) pontjában, valamint j) pontjának első, második, harmadik és hatodik francia bekezdésében foglaltakat.</w:t>
      </w:r>
    </w:p>
    <w:p w14:paraId="7AB00C46"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 Jogosult Szolgáltató nyilatkozatát, melyben jelzi, hogy az igénybejelentése Előfizetői Hozzáférési Pont áthelyezésére és Szolgáltatásváltásra irányul.</w:t>
      </w:r>
    </w:p>
    <w:p w14:paraId="4ED3DB21" w14:textId="77777777" w:rsidR="0087794D" w:rsidRPr="0087794D" w:rsidRDefault="0087794D" w:rsidP="0087794D">
      <w:pPr>
        <w:pStyle w:val="Default"/>
        <w:numPr>
          <w:ilvl w:val="0"/>
          <w:numId w:val="67"/>
        </w:numPr>
        <w:spacing w:after="160" w:line="280" w:lineRule="exact"/>
        <w:ind w:left="1134" w:hanging="425"/>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időpontjában hatályos, az Előfizetői Hozzáférési Pont áthelyezésével és Szolgáltatásváltással érintett Egyedi Hálózati Szerződés azonosítóját.</w:t>
      </w:r>
    </w:p>
    <w:p w14:paraId="308A6B03" w14:textId="77777777" w:rsidR="0087794D" w:rsidRPr="0087794D" w:rsidRDefault="0087794D" w:rsidP="0087794D">
      <w:pPr>
        <w:pStyle w:val="Default"/>
        <w:spacing w:after="160" w:line="280" w:lineRule="exact"/>
        <w:ind w:left="709"/>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 xml:space="preserve">Az egyidejű Előfizetői Hozzáférési Pont áthelyezésére és Szolgáltatásváltásra vonatkozó Igénybejelentő adatlapot a jelen melléklet Függeléke tartalmazza. </w:t>
      </w:r>
    </w:p>
    <w:p w14:paraId="49382CC1" w14:textId="5600F635" w:rsidR="0087794D" w:rsidRPr="0087794D" w:rsidRDefault="002A7757" w:rsidP="0087794D">
      <w:pPr>
        <w:pStyle w:val="Default"/>
        <w:spacing w:after="160" w:line="280" w:lineRule="exact"/>
        <w:ind w:left="426"/>
        <w:jc w:val="both"/>
        <w:rPr>
          <w:rFonts w:ascii="Times New Roman" w:hAnsi="Times New Roman" w:cs="Times New Roman"/>
          <w:color w:val="auto"/>
          <w:sz w:val="22"/>
          <w:szCs w:val="22"/>
        </w:rPr>
      </w:pPr>
      <w:r>
        <w:rPr>
          <w:rFonts w:ascii="Times New Roman" w:hAnsi="Times New Roman" w:cs="Times New Roman"/>
          <w:color w:val="auto"/>
          <w:sz w:val="22"/>
          <w:szCs w:val="22"/>
        </w:rPr>
        <w:t>1.2</w:t>
      </w:r>
      <w:r w:rsidR="0087794D" w:rsidRPr="0087794D">
        <w:rPr>
          <w:rFonts w:ascii="Times New Roman" w:hAnsi="Times New Roman" w:cs="Times New Roman"/>
          <w:color w:val="auto"/>
          <w:sz w:val="22"/>
          <w:szCs w:val="22"/>
        </w:rPr>
        <w:t>. A Jogosult Szolgáltató igénybejelentésének benyújtására a Törzsszöveg 9.1.-9.2. pontjai, az igénybejelentés hiányossága esetén követendő eljárásra a Törzsszöveg 10.2. pontjának a benyújtott ajánlat hiányossága esetére vonatkozó rendelkezései megfelelően alkalmazandók.</w:t>
      </w:r>
    </w:p>
    <w:p w14:paraId="0B19B9B7"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2. Igénybejelentés elutasításának szabályai</w:t>
      </w:r>
    </w:p>
    <w:p w14:paraId="74F64D89"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műszaki okok miatti elutasítására vonatkozó eljárásra a Törzsszöveg 10.2. pontjában foglaltak értelemszerűen alkalmazandók, az igénybejelentés lehetséges elutasítási eseteit a Törzsszöveg 10.3.1.-10.3.4. pontjai tartalmazzák. Ezeken felül a Kötelezett Szolgáltató abban az esetben utasíthatja el az igénybejelentést, amennyiben az nem valamely Alapszolgáltatás igénybevételére vonatkozik.</w:t>
      </w:r>
    </w:p>
    <w:p w14:paraId="2809797B"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3. Szerződéskötés</w:t>
      </w:r>
    </w:p>
    <w:p w14:paraId="0E862F24"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igénybejelentés alapján a korábbitól eltérő Előfizetői Hozzáférési Ponthoz kapcsolódó, a korábbitól eltérő Alapszolgáltatás igénybevételére irányuló Egyedi Hálózati Szerződés megkötésére a Törzsszöveg 10.2. pontjában a szerződés megkötésével kapcsolatos rendelkezések alkalmazandók.</w:t>
      </w:r>
    </w:p>
    <w:p w14:paraId="4CCB282E"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 Megszűnő Egyedi Hálózati Szerződéssel kapcsolatos rendelkezések</w:t>
      </w:r>
    </w:p>
    <w:p w14:paraId="28D15E14"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4.1. A Jogosult Szolgáltató igénybejelentése – melyben megjelölte, hogy az igénybejelentés Előfizetői Hozzáférési Pont áthelyezésére és Szolgáltatásváltásra irányul – az igénybejelentés időpontjában hatályos Egyedi Hálózati Szerződés közös megegyezéssel való megszüntetését kezdeményező nyilatkozatnak minősül.</w:t>
      </w:r>
    </w:p>
    <w:p w14:paraId="0312F84A"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4.2. Az Előfizetői Hozzáférési Pont áthelyezésére és Szolgáltatásváltásra vonatkozó igénybejelentés elfogadásával a Kötelezett Szolgáltató az igénybejelentés időpontjában hatályos Egyedi Hálózati Szerződés közös megegyezéssel történő megszüntetését is elfogadja. Az erre vonatkozó nyilatkozatot a Kötelezett Szolgáltató a korábbitól eltérő Előfizetői Hozzáférési Pontra igényelt, korábbitól eltérő Alapszolgáltatás igénybevételére irányuló Egyedi Hálózati Szerződés tervezetének megküldésével egyidejűleg megküldi a Jogosult Szolgáltatónak.</w:t>
      </w:r>
    </w:p>
    <w:p w14:paraId="09CBEC41"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4.3. Az Előfizetői Hozzáférési Pont áthelyezésére és Szolgáltatásváltásra vonatkozó igénybejelentés elutasítása esetén a Jogosult Szolgáltató által az igénybejelentés benyújtásával megtett, az igénybejelentés időpontjában hatályos Egyedi Hálózati Szerződés közös megegyezéssel való megszüntetését kezdeményező nyilatkozat hatályát veszti. Ebben az esetben – amennyiben a Jogosult Szolgáltató a kiskereskedelmi szolgáltatás nyújtását az adott Előfizetői Hozzáférési Ponton meg kívánja szüntetni – a felek a szerződés megszüntetése tekintetében a Törzsszöveg 13. pontjában foglaltak alapján járnak el.</w:t>
      </w:r>
    </w:p>
    <w:p w14:paraId="6F332406"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lastRenderedPageBreak/>
        <w:t>4.4. Amennyiben az igénybejelentés elfogadásával kapcsolatos nyilatkozat megküldését követően a Felek között a korábbitól eltérő Alapszolgáltatás korábbitól eltérő előfizetői hozzáférési ponton történő igénybevételére irányuló Egyedi Hálózati Szerződés bármely okból nem jön létre, akkor a Feleknek a fenti 4.1.-4.2. pontok szerint a korábbi Alapszolgáltatásra és Előfizetői Hozzáférési Pontra vonatkozóan hatályban lévő Egyedi Hálózati Szerződésének közös megegyezéssel való megszüntetésére vonatkozóan tett nyilatkozatai hatályukat vesztik. Ebben az esetben – amennyiben a Jogosult Szolgáltató a kiskereskedelmi szolgáltatás nyújtását az adott Előfizetői Hozzáférési Ponton meg kívánja szüntetni – a felek a szerződés megszüntetése tekintetében a Törzsszöveg 13. pontjában foglaltak alapján járnak el.</w:t>
      </w:r>
    </w:p>
    <w:p w14:paraId="17F9E3AC" w14:textId="77777777"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5. Szerződés teljesítése</w:t>
      </w:r>
    </w:p>
    <w:p w14:paraId="689FFE98" w14:textId="5CF70780" w:rsidR="0087794D" w:rsidRPr="0087794D" w:rsidRDefault="0087794D" w:rsidP="0087794D">
      <w:pPr>
        <w:pStyle w:val="Default"/>
        <w:spacing w:after="160" w:line="280" w:lineRule="exact"/>
        <w:ind w:left="426"/>
        <w:jc w:val="both"/>
        <w:rPr>
          <w:rFonts w:ascii="Times New Roman" w:hAnsi="Times New Roman" w:cs="Times New Roman"/>
          <w:color w:val="auto"/>
          <w:sz w:val="22"/>
          <w:szCs w:val="22"/>
        </w:rPr>
      </w:pPr>
      <w:r w:rsidRPr="0087794D">
        <w:rPr>
          <w:rFonts w:ascii="Times New Roman" w:hAnsi="Times New Roman" w:cs="Times New Roman"/>
          <w:color w:val="auto"/>
          <w:sz w:val="22"/>
          <w:szCs w:val="22"/>
        </w:rPr>
        <w:t>Az Előfizetői Hozzáférési Pont áthelyezés és Szolgáltatóváltás eredményeként a Jogosult Szolgáltató és a Kötelezett Szolgáltató között létrejövő, a korábbitól eltérő Alapszolgáltatás korábbitól eltérő Előfizetői Hozzáférési Ponton történő igénybevételére irányuló Egyedi Hálózati Szerződés teljesítése és a teljesítési határidők, valamint a szolgáltatása minősége tekintetében a Törzsszöveg 11.4. és 11.5. pontjai, valamint a 16. mellékletnek a szerződésben szereplő szolgáltatásokra vonatkozó rendelkezései értelemszerűen alkalmazandók.</w:t>
      </w:r>
    </w:p>
    <w:p w14:paraId="470EFFA5" w14:textId="77777777" w:rsidR="0087794D" w:rsidRPr="0087794D" w:rsidRDefault="0087794D" w:rsidP="0087794D">
      <w:pPr>
        <w:pStyle w:val="Default"/>
        <w:spacing w:after="160" w:line="280" w:lineRule="exact"/>
        <w:ind w:left="425"/>
        <w:jc w:val="both"/>
        <w:rPr>
          <w:rFonts w:ascii="Times New Roman" w:hAnsi="Times New Roman" w:cs="Times New Roman"/>
          <w:color w:val="auto"/>
          <w:sz w:val="22"/>
          <w:szCs w:val="22"/>
        </w:rPr>
      </w:pPr>
    </w:p>
    <w:p w14:paraId="41DF51F2" w14:textId="464C9E9A" w:rsidR="00EE20C5" w:rsidRPr="00BF476A" w:rsidRDefault="00EE20C5" w:rsidP="0087794D">
      <w:pPr>
        <w:spacing w:after="0" w:line="240" w:lineRule="auto"/>
        <w:ind w:left="426"/>
        <w:rPr>
          <w:color w:val="000000"/>
          <w:lang w:val="hu-HU"/>
        </w:rPr>
      </w:pPr>
      <w:r w:rsidRPr="00BF476A">
        <w:rPr>
          <w:color w:val="000000"/>
          <w:lang w:val="hu-HU"/>
        </w:rPr>
        <w:br w:type="page"/>
      </w:r>
    </w:p>
    <w:p w14:paraId="2B0D225E" w14:textId="01ABA24D" w:rsidR="001B72F0" w:rsidRPr="00BF476A" w:rsidRDefault="002A18B7" w:rsidP="001B72F0">
      <w:pPr>
        <w:pStyle w:val="Cmsor1"/>
        <w:numPr>
          <w:ilvl w:val="0"/>
          <w:numId w:val="0"/>
        </w:numPr>
        <w:jc w:val="center"/>
        <w:rPr>
          <w:sz w:val="22"/>
          <w:szCs w:val="22"/>
          <w:lang w:val="hu-HU"/>
        </w:rPr>
      </w:pPr>
      <w:r>
        <w:rPr>
          <w:sz w:val="22"/>
          <w:szCs w:val="22"/>
          <w:lang w:val="hu-HU"/>
        </w:rPr>
        <w:lastRenderedPageBreak/>
        <w:t>F</w:t>
      </w:r>
      <w:r w:rsidR="001B72F0" w:rsidRPr="00BF476A">
        <w:rPr>
          <w:sz w:val="22"/>
          <w:szCs w:val="22"/>
          <w:lang w:val="hu-HU"/>
        </w:rPr>
        <w:t>üggelék</w:t>
      </w:r>
    </w:p>
    <w:p w14:paraId="31EC2F17" w14:textId="1819891B" w:rsidR="001B72F0" w:rsidRPr="00BF476A" w:rsidRDefault="001B72F0" w:rsidP="001B72F0">
      <w:pPr>
        <w:jc w:val="center"/>
        <w:rPr>
          <w:b/>
          <w:lang w:val="hu-HU"/>
        </w:rPr>
      </w:pPr>
      <w:r w:rsidRPr="00BF476A">
        <w:rPr>
          <w:b/>
          <w:bCs/>
          <w:lang w:val="hu-HU"/>
        </w:rPr>
        <w:t>SZOLGÁLTATÁSVÁLTÁS</w:t>
      </w:r>
      <w:r w:rsidR="002A18B7">
        <w:rPr>
          <w:b/>
          <w:bCs/>
          <w:lang w:val="hu-HU"/>
        </w:rPr>
        <w:t>/ELŐFIZETŐI HOZZÁFÉRÉSI PONT ÁTHELYEZÉS</w:t>
      </w:r>
      <w:r w:rsidRPr="00BF476A">
        <w:rPr>
          <w:b/>
          <w:bCs/>
          <w:lang w:val="hu-HU"/>
        </w:rPr>
        <w:t xml:space="preserve"> </w:t>
      </w:r>
      <w:r w:rsidRPr="00BF476A">
        <w:rPr>
          <w:b/>
          <w:lang w:val="hu-HU"/>
        </w:rPr>
        <w:t>IGÉNYBEJELENTÉSI ADATLAPJA</w:t>
      </w:r>
    </w:p>
    <w:p w14:paraId="4CD74F02" w14:textId="77777777" w:rsidR="001B72F0" w:rsidRPr="00BF476A" w:rsidRDefault="001B72F0" w:rsidP="001B72F0">
      <w:pPr>
        <w:rPr>
          <w:lang w:val="hu-HU"/>
        </w:rPr>
      </w:pPr>
    </w:p>
    <w:p w14:paraId="7AFEEEC4" w14:textId="77777777" w:rsidR="001B72F0" w:rsidRPr="00BF476A" w:rsidRDefault="001B72F0" w:rsidP="001B72F0">
      <w:pPr>
        <w:rPr>
          <w:b/>
          <w:lang w:val="hu-HU"/>
        </w:rPr>
      </w:pPr>
      <w:r w:rsidRPr="00BF476A">
        <w:rPr>
          <w:b/>
          <w:lang w:val="hu-HU"/>
        </w:rPr>
        <w:t>I. A Jogosult Szolgáltatóra vonatkozó adatok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6635"/>
      </w:tblGrid>
      <w:tr w:rsidR="001B72F0" w:rsidRPr="00BF476A" w14:paraId="20F822F8" w14:textId="77777777" w:rsidTr="002F3D7B">
        <w:tc>
          <w:tcPr>
            <w:tcW w:w="2427" w:type="dxa"/>
            <w:tcBorders>
              <w:top w:val="single" w:sz="4" w:space="0" w:color="auto"/>
              <w:left w:val="single" w:sz="4" w:space="0" w:color="auto"/>
              <w:bottom w:val="single" w:sz="4" w:space="0" w:color="auto"/>
              <w:right w:val="single" w:sz="4" w:space="0" w:color="auto"/>
            </w:tcBorders>
          </w:tcPr>
          <w:p w14:paraId="211ADCC0" w14:textId="77777777" w:rsidR="001B72F0" w:rsidRPr="00BF476A" w:rsidRDefault="001B72F0" w:rsidP="00447E78">
            <w:pPr>
              <w:spacing w:after="0"/>
              <w:jc w:val="left"/>
              <w:rPr>
                <w:lang w:val="hu-HU"/>
              </w:rPr>
            </w:pPr>
          </w:p>
          <w:p w14:paraId="1E937BDB" w14:textId="77777777" w:rsidR="001B72F0" w:rsidRPr="00BF476A" w:rsidRDefault="001B72F0" w:rsidP="00447E78">
            <w:pPr>
              <w:spacing w:after="0"/>
              <w:jc w:val="left"/>
              <w:rPr>
                <w:lang w:val="hu-HU"/>
              </w:rPr>
            </w:pPr>
            <w:r w:rsidRPr="00BF476A">
              <w:rPr>
                <w:lang w:val="hu-HU"/>
              </w:rPr>
              <w:t xml:space="preserve">Cégnév/név </w:t>
            </w:r>
          </w:p>
          <w:p w14:paraId="1B034CB0" w14:textId="77777777" w:rsidR="001B72F0" w:rsidRPr="00BF476A" w:rsidRDefault="001B72F0" w:rsidP="00447E78">
            <w:pPr>
              <w:spacing w:after="0"/>
              <w:jc w:val="left"/>
              <w:rPr>
                <w:lang w:val="hu-HU"/>
              </w:rPr>
            </w:pPr>
          </w:p>
        </w:tc>
        <w:tc>
          <w:tcPr>
            <w:tcW w:w="6635" w:type="dxa"/>
            <w:tcBorders>
              <w:top w:val="single" w:sz="4" w:space="0" w:color="auto"/>
              <w:left w:val="single" w:sz="4" w:space="0" w:color="auto"/>
              <w:bottom w:val="single" w:sz="4" w:space="0" w:color="auto"/>
              <w:right w:val="single" w:sz="4" w:space="0" w:color="auto"/>
            </w:tcBorders>
          </w:tcPr>
          <w:p w14:paraId="68A1C464" w14:textId="77777777" w:rsidR="001B72F0" w:rsidRPr="00BF476A" w:rsidRDefault="001B72F0" w:rsidP="00447E78">
            <w:pPr>
              <w:spacing w:after="0"/>
              <w:jc w:val="left"/>
              <w:rPr>
                <w:lang w:val="hu-HU"/>
              </w:rPr>
            </w:pPr>
          </w:p>
        </w:tc>
      </w:tr>
      <w:tr w:rsidR="001B72F0" w:rsidRPr="00BF476A" w14:paraId="7AE774FE" w14:textId="77777777" w:rsidTr="002F3D7B">
        <w:tc>
          <w:tcPr>
            <w:tcW w:w="2427" w:type="dxa"/>
            <w:tcBorders>
              <w:top w:val="single" w:sz="4" w:space="0" w:color="auto"/>
              <w:left w:val="single" w:sz="4" w:space="0" w:color="auto"/>
              <w:bottom w:val="single" w:sz="4" w:space="0" w:color="auto"/>
              <w:right w:val="single" w:sz="4" w:space="0" w:color="auto"/>
            </w:tcBorders>
          </w:tcPr>
          <w:p w14:paraId="6A625A7C" w14:textId="77777777" w:rsidR="001B72F0" w:rsidRPr="00BF476A" w:rsidRDefault="001B72F0" w:rsidP="00447E78">
            <w:pPr>
              <w:spacing w:after="0"/>
              <w:jc w:val="left"/>
              <w:rPr>
                <w:lang w:val="hu-HU"/>
              </w:rPr>
            </w:pPr>
          </w:p>
          <w:p w14:paraId="5A363172" w14:textId="77777777" w:rsidR="001B72F0" w:rsidRPr="00BF476A" w:rsidRDefault="001B72F0" w:rsidP="00447E78">
            <w:pPr>
              <w:spacing w:after="0"/>
              <w:jc w:val="left"/>
              <w:rPr>
                <w:lang w:val="hu-HU"/>
              </w:rPr>
            </w:pPr>
            <w:r w:rsidRPr="00BF476A">
              <w:rPr>
                <w:lang w:val="hu-HU"/>
              </w:rPr>
              <w:t>Székhely/cím</w:t>
            </w:r>
          </w:p>
          <w:p w14:paraId="6C13B98E" w14:textId="77777777" w:rsidR="001B72F0" w:rsidRPr="00BF476A" w:rsidRDefault="001B72F0" w:rsidP="00447E78">
            <w:pPr>
              <w:spacing w:after="0"/>
              <w:jc w:val="left"/>
              <w:rPr>
                <w:lang w:val="hu-HU"/>
              </w:rPr>
            </w:pPr>
          </w:p>
        </w:tc>
        <w:tc>
          <w:tcPr>
            <w:tcW w:w="6635" w:type="dxa"/>
            <w:tcBorders>
              <w:top w:val="single" w:sz="4" w:space="0" w:color="auto"/>
              <w:left w:val="single" w:sz="4" w:space="0" w:color="auto"/>
              <w:bottom w:val="single" w:sz="4" w:space="0" w:color="auto"/>
              <w:right w:val="single" w:sz="4" w:space="0" w:color="auto"/>
            </w:tcBorders>
          </w:tcPr>
          <w:p w14:paraId="4BC25FF1" w14:textId="77777777" w:rsidR="001B72F0" w:rsidRPr="00BF476A" w:rsidRDefault="001B72F0" w:rsidP="00447E78">
            <w:pPr>
              <w:spacing w:after="0"/>
              <w:jc w:val="left"/>
              <w:rPr>
                <w:lang w:val="hu-HU"/>
              </w:rPr>
            </w:pPr>
          </w:p>
        </w:tc>
      </w:tr>
      <w:tr w:rsidR="001B72F0" w:rsidRPr="00BF476A" w14:paraId="51CBB38F" w14:textId="77777777" w:rsidTr="002F3D7B">
        <w:tc>
          <w:tcPr>
            <w:tcW w:w="2427" w:type="dxa"/>
            <w:tcBorders>
              <w:top w:val="single" w:sz="4" w:space="0" w:color="auto"/>
              <w:left w:val="single" w:sz="4" w:space="0" w:color="auto"/>
              <w:bottom w:val="single" w:sz="4" w:space="0" w:color="auto"/>
              <w:right w:val="single" w:sz="4" w:space="0" w:color="auto"/>
            </w:tcBorders>
          </w:tcPr>
          <w:p w14:paraId="1C802950" w14:textId="77777777" w:rsidR="001B72F0" w:rsidRPr="00BF476A" w:rsidRDefault="001B72F0" w:rsidP="00447E78">
            <w:pPr>
              <w:spacing w:after="0"/>
              <w:jc w:val="left"/>
              <w:rPr>
                <w:lang w:val="hu-HU"/>
              </w:rPr>
            </w:pPr>
          </w:p>
          <w:p w14:paraId="7BBDB169" w14:textId="77777777" w:rsidR="001B72F0" w:rsidRPr="00BF476A" w:rsidRDefault="001B72F0" w:rsidP="00447E78">
            <w:pPr>
              <w:spacing w:after="0"/>
              <w:jc w:val="left"/>
              <w:rPr>
                <w:lang w:val="hu-HU"/>
              </w:rPr>
            </w:pPr>
            <w:r w:rsidRPr="00BF476A">
              <w:rPr>
                <w:lang w:val="hu-HU"/>
              </w:rPr>
              <w:t>Cégjegyzékszám/</w:t>
            </w:r>
          </w:p>
          <w:p w14:paraId="374BF0B2" w14:textId="77777777" w:rsidR="001B72F0" w:rsidRPr="00BF476A" w:rsidRDefault="001B72F0" w:rsidP="00447E78">
            <w:pPr>
              <w:spacing w:after="0"/>
              <w:jc w:val="left"/>
              <w:rPr>
                <w:lang w:val="hu-HU"/>
              </w:rPr>
            </w:pPr>
            <w:r w:rsidRPr="00BF476A">
              <w:rPr>
                <w:lang w:val="hu-HU"/>
              </w:rPr>
              <w:t>Vállalkozói ig.szám</w:t>
            </w:r>
          </w:p>
          <w:p w14:paraId="775DB7B3" w14:textId="77777777" w:rsidR="001B72F0" w:rsidRPr="00BF476A" w:rsidRDefault="001B72F0" w:rsidP="00447E78">
            <w:pPr>
              <w:spacing w:after="0"/>
              <w:jc w:val="left"/>
              <w:rPr>
                <w:lang w:val="hu-HU"/>
              </w:rPr>
            </w:pPr>
          </w:p>
        </w:tc>
        <w:tc>
          <w:tcPr>
            <w:tcW w:w="6635" w:type="dxa"/>
            <w:tcBorders>
              <w:top w:val="single" w:sz="4" w:space="0" w:color="auto"/>
              <w:left w:val="single" w:sz="4" w:space="0" w:color="auto"/>
              <w:bottom w:val="single" w:sz="4" w:space="0" w:color="auto"/>
              <w:right w:val="single" w:sz="4" w:space="0" w:color="auto"/>
            </w:tcBorders>
          </w:tcPr>
          <w:p w14:paraId="615D4277" w14:textId="77777777" w:rsidR="001B72F0" w:rsidRPr="00BF476A" w:rsidRDefault="001B72F0" w:rsidP="00447E78">
            <w:pPr>
              <w:spacing w:after="0"/>
              <w:jc w:val="left"/>
              <w:rPr>
                <w:lang w:val="hu-HU"/>
              </w:rPr>
            </w:pPr>
          </w:p>
        </w:tc>
      </w:tr>
      <w:tr w:rsidR="001B72F0" w:rsidRPr="00BF476A" w14:paraId="3B394992" w14:textId="77777777" w:rsidTr="002F3D7B">
        <w:tc>
          <w:tcPr>
            <w:tcW w:w="2427" w:type="dxa"/>
            <w:tcBorders>
              <w:top w:val="single" w:sz="4" w:space="0" w:color="auto"/>
              <w:left w:val="single" w:sz="4" w:space="0" w:color="auto"/>
              <w:bottom w:val="single" w:sz="4" w:space="0" w:color="auto"/>
              <w:right w:val="single" w:sz="4" w:space="0" w:color="auto"/>
            </w:tcBorders>
          </w:tcPr>
          <w:p w14:paraId="0EB4571C" w14:textId="77777777" w:rsidR="001B72F0" w:rsidRPr="00BF476A" w:rsidRDefault="001B72F0" w:rsidP="00447E78">
            <w:pPr>
              <w:spacing w:after="0"/>
              <w:jc w:val="left"/>
              <w:rPr>
                <w:lang w:val="hu-HU"/>
              </w:rPr>
            </w:pPr>
          </w:p>
          <w:p w14:paraId="377E7EB3" w14:textId="77777777" w:rsidR="001B72F0" w:rsidRPr="00BF476A" w:rsidRDefault="001B72F0" w:rsidP="00447E78">
            <w:pPr>
              <w:spacing w:after="0"/>
              <w:jc w:val="left"/>
              <w:rPr>
                <w:lang w:val="hu-HU"/>
              </w:rPr>
            </w:pPr>
            <w:r w:rsidRPr="00BF476A">
              <w:rPr>
                <w:lang w:val="hu-HU"/>
              </w:rPr>
              <w:t>Adószám</w:t>
            </w:r>
          </w:p>
          <w:p w14:paraId="0ACF7558" w14:textId="77777777" w:rsidR="001B72F0" w:rsidRPr="00BF476A" w:rsidRDefault="001B72F0" w:rsidP="00447E78">
            <w:pPr>
              <w:spacing w:after="0"/>
              <w:jc w:val="left"/>
              <w:rPr>
                <w:lang w:val="hu-HU"/>
              </w:rPr>
            </w:pPr>
          </w:p>
        </w:tc>
        <w:tc>
          <w:tcPr>
            <w:tcW w:w="6635" w:type="dxa"/>
            <w:tcBorders>
              <w:top w:val="single" w:sz="4" w:space="0" w:color="auto"/>
              <w:left w:val="single" w:sz="4" w:space="0" w:color="auto"/>
              <w:bottom w:val="single" w:sz="4" w:space="0" w:color="auto"/>
              <w:right w:val="single" w:sz="4" w:space="0" w:color="auto"/>
            </w:tcBorders>
          </w:tcPr>
          <w:p w14:paraId="53D55C0D" w14:textId="77777777" w:rsidR="001B72F0" w:rsidRPr="00BF476A" w:rsidRDefault="001B72F0" w:rsidP="00447E78">
            <w:pPr>
              <w:spacing w:after="0"/>
              <w:jc w:val="left"/>
              <w:rPr>
                <w:lang w:val="hu-HU"/>
              </w:rPr>
            </w:pPr>
          </w:p>
        </w:tc>
      </w:tr>
      <w:tr w:rsidR="001B72F0" w:rsidRPr="00BF476A" w14:paraId="6B6C663A" w14:textId="77777777" w:rsidTr="002F3D7B">
        <w:tc>
          <w:tcPr>
            <w:tcW w:w="2427" w:type="dxa"/>
            <w:tcBorders>
              <w:top w:val="single" w:sz="4" w:space="0" w:color="auto"/>
              <w:left w:val="single" w:sz="4" w:space="0" w:color="auto"/>
              <w:bottom w:val="single" w:sz="4" w:space="0" w:color="auto"/>
              <w:right w:val="single" w:sz="4" w:space="0" w:color="auto"/>
            </w:tcBorders>
          </w:tcPr>
          <w:p w14:paraId="1FC840A1" w14:textId="77777777" w:rsidR="001B72F0" w:rsidRPr="00BF476A" w:rsidRDefault="001B72F0" w:rsidP="00447E78">
            <w:pPr>
              <w:spacing w:after="0"/>
              <w:jc w:val="left"/>
              <w:rPr>
                <w:lang w:val="hu-HU"/>
              </w:rPr>
            </w:pPr>
          </w:p>
          <w:p w14:paraId="60642B1D" w14:textId="77777777" w:rsidR="001B72F0" w:rsidRPr="00BF476A" w:rsidRDefault="001B72F0" w:rsidP="00447E78">
            <w:pPr>
              <w:spacing w:after="0"/>
              <w:jc w:val="left"/>
              <w:rPr>
                <w:lang w:val="hu-HU"/>
              </w:rPr>
            </w:pPr>
            <w:r w:rsidRPr="00BF476A">
              <w:rPr>
                <w:lang w:val="hu-HU"/>
              </w:rPr>
              <w:t>Bankszámlaszám</w:t>
            </w:r>
          </w:p>
          <w:p w14:paraId="7DD6F470" w14:textId="77777777" w:rsidR="001B72F0" w:rsidRPr="00BF476A" w:rsidRDefault="001B72F0" w:rsidP="00447E78">
            <w:pPr>
              <w:spacing w:after="0"/>
              <w:jc w:val="left"/>
              <w:rPr>
                <w:lang w:val="hu-HU"/>
              </w:rPr>
            </w:pPr>
          </w:p>
        </w:tc>
        <w:tc>
          <w:tcPr>
            <w:tcW w:w="6635" w:type="dxa"/>
            <w:tcBorders>
              <w:top w:val="single" w:sz="4" w:space="0" w:color="auto"/>
              <w:left w:val="single" w:sz="4" w:space="0" w:color="auto"/>
              <w:bottom w:val="single" w:sz="4" w:space="0" w:color="auto"/>
              <w:right w:val="single" w:sz="4" w:space="0" w:color="auto"/>
            </w:tcBorders>
          </w:tcPr>
          <w:p w14:paraId="3A6C6506" w14:textId="77777777" w:rsidR="001B72F0" w:rsidRPr="00BF476A" w:rsidRDefault="001B72F0" w:rsidP="00447E78">
            <w:pPr>
              <w:spacing w:after="0"/>
              <w:jc w:val="left"/>
              <w:rPr>
                <w:lang w:val="hu-HU"/>
              </w:rPr>
            </w:pPr>
          </w:p>
        </w:tc>
      </w:tr>
      <w:tr w:rsidR="001B72F0" w:rsidRPr="00BF476A" w14:paraId="57394083" w14:textId="77777777" w:rsidTr="002F3D7B">
        <w:tc>
          <w:tcPr>
            <w:tcW w:w="2427" w:type="dxa"/>
            <w:tcBorders>
              <w:top w:val="single" w:sz="4" w:space="0" w:color="auto"/>
              <w:left w:val="single" w:sz="4" w:space="0" w:color="auto"/>
              <w:bottom w:val="single" w:sz="4" w:space="0" w:color="auto"/>
              <w:right w:val="single" w:sz="4" w:space="0" w:color="auto"/>
            </w:tcBorders>
          </w:tcPr>
          <w:p w14:paraId="389AB11D" w14:textId="77777777" w:rsidR="001B72F0" w:rsidRPr="00BF476A" w:rsidRDefault="001B72F0" w:rsidP="00447E78">
            <w:pPr>
              <w:spacing w:after="0"/>
              <w:jc w:val="left"/>
              <w:rPr>
                <w:lang w:val="hu-HU"/>
              </w:rPr>
            </w:pPr>
          </w:p>
          <w:p w14:paraId="21896AB2" w14:textId="77777777" w:rsidR="001B72F0" w:rsidRPr="00BF476A" w:rsidRDefault="001B72F0" w:rsidP="00447E78">
            <w:pPr>
              <w:spacing w:after="0"/>
              <w:jc w:val="left"/>
              <w:rPr>
                <w:lang w:val="hu-HU"/>
              </w:rPr>
            </w:pPr>
            <w:r w:rsidRPr="00BF476A">
              <w:rPr>
                <w:lang w:val="hu-HU"/>
              </w:rPr>
              <w:t>Cégjegyzésre jogosult képviselők neve</w:t>
            </w:r>
          </w:p>
          <w:p w14:paraId="2FCEFB3E" w14:textId="77777777" w:rsidR="001B72F0" w:rsidRPr="00BF476A" w:rsidRDefault="001B72F0" w:rsidP="00447E78">
            <w:pPr>
              <w:spacing w:after="0"/>
              <w:jc w:val="left"/>
              <w:rPr>
                <w:lang w:val="hu-HU"/>
              </w:rPr>
            </w:pPr>
          </w:p>
        </w:tc>
        <w:tc>
          <w:tcPr>
            <w:tcW w:w="6635" w:type="dxa"/>
            <w:tcBorders>
              <w:top w:val="single" w:sz="4" w:space="0" w:color="auto"/>
              <w:left w:val="single" w:sz="4" w:space="0" w:color="auto"/>
              <w:bottom w:val="single" w:sz="4" w:space="0" w:color="auto"/>
              <w:right w:val="single" w:sz="4" w:space="0" w:color="auto"/>
            </w:tcBorders>
          </w:tcPr>
          <w:p w14:paraId="3289456D" w14:textId="77777777" w:rsidR="001B72F0" w:rsidRPr="00BF476A" w:rsidRDefault="001B72F0" w:rsidP="00447E78">
            <w:pPr>
              <w:spacing w:after="0"/>
              <w:jc w:val="left"/>
              <w:rPr>
                <w:lang w:val="hu-HU"/>
              </w:rPr>
            </w:pPr>
          </w:p>
        </w:tc>
      </w:tr>
      <w:tr w:rsidR="001B72F0" w:rsidRPr="00BF476A" w14:paraId="26B7B0A9" w14:textId="77777777" w:rsidTr="002F3D7B">
        <w:tc>
          <w:tcPr>
            <w:tcW w:w="2427" w:type="dxa"/>
            <w:tcBorders>
              <w:top w:val="single" w:sz="4" w:space="0" w:color="auto"/>
              <w:left w:val="single" w:sz="4" w:space="0" w:color="auto"/>
              <w:bottom w:val="single" w:sz="4" w:space="0" w:color="auto"/>
              <w:right w:val="single" w:sz="4" w:space="0" w:color="auto"/>
            </w:tcBorders>
          </w:tcPr>
          <w:p w14:paraId="4A6CBA3B" w14:textId="77777777" w:rsidR="001B72F0" w:rsidRPr="00BF476A" w:rsidRDefault="001B72F0" w:rsidP="00447E78">
            <w:pPr>
              <w:spacing w:after="0"/>
              <w:jc w:val="left"/>
              <w:rPr>
                <w:lang w:val="hu-HU"/>
              </w:rPr>
            </w:pPr>
          </w:p>
          <w:p w14:paraId="48313EB4" w14:textId="77777777" w:rsidR="001B72F0" w:rsidRPr="00BF476A" w:rsidRDefault="001B72F0" w:rsidP="00447E78">
            <w:pPr>
              <w:spacing w:after="0"/>
              <w:jc w:val="left"/>
              <w:rPr>
                <w:lang w:val="hu-HU"/>
              </w:rPr>
            </w:pPr>
            <w:r w:rsidRPr="00BF476A">
              <w:rPr>
                <w:lang w:val="hu-HU"/>
              </w:rPr>
              <w:t>A Jogosult Szolgáltató kapcsolattartója</w:t>
            </w:r>
          </w:p>
          <w:p w14:paraId="243F4DFE" w14:textId="77777777" w:rsidR="001B72F0" w:rsidRPr="00BF476A" w:rsidRDefault="001B72F0" w:rsidP="00447E78">
            <w:pPr>
              <w:spacing w:after="0"/>
              <w:jc w:val="left"/>
              <w:rPr>
                <w:lang w:val="hu-HU"/>
              </w:rPr>
            </w:pPr>
            <w:r w:rsidRPr="00BF476A">
              <w:rPr>
                <w:lang w:val="hu-HU"/>
              </w:rPr>
              <w:t>Cím</w:t>
            </w:r>
          </w:p>
          <w:p w14:paraId="2B9FD182" w14:textId="77777777" w:rsidR="001B72F0" w:rsidRPr="00BF476A" w:rsidRDefault="001B72F0" w:rsidP="00447E78">
            <w:pPr>
              <w:spacing w:after="0"/>
              <w:jc w:val="left"/>
              <w:rPr>
                <w:lang w:val="hu-HU"/>
              </w:rPr>
            </w:pPr>
            <w:r w:rsidRPr="00BF476A">
              <w:rPr>
                <w:lang w:val="hu-HU"/>
              </w:rPr>
              <w:t>Telefon</w:t>
            </w:r>
          </w:p>
          <w:p w14:paraId="2D351F9A" w14:textId="77777777" w:rsidR="001B72F0" w:rsidRPr="00BF476A" w:rsidRDefault="001B72F0" w:rsidP="00447E78">
            <w:pPr>
              <w:spacing w:after="0"/>
              <w:jc w:val="left"/>
              <w:rPr>
                <w:lang w:val="hu-HU"/>
              </w:rPr>
            </w:pPr>
            <w:r w:rsidRPr="00BF476A">
              <w:rPr>
                <w:lang w:val="hu-HU"/>
              </w:rPr>
              <w:t>Fax</w:t>
            </w:r>
          </w:p>
          <w:p w14:paraId="6A0A1356" w14:textId="77777777" w:rsidR="001B72F0" w:rsidRPr="00BF476A" w:rsidRDefault="001B72F0" w:rsidP="00447E78">
            <w:pPr>
              <w:spacing w:after="0"/>
              <w:jc w:val="left"/>
              <w:rPr>
                <w:lang w:val="hu-HU"/>
              </w:rPr>
            </w:pPr>
          </w:p>
        </w:tc>
        <w:tc>
          <w:tcPr>
            <w:tcW w:w="6635" w:type="dxa"/>
            <w:tcBorders>
              <w:top w:val="single" w:sz="4" w:space="0" w:color="auto"/>
              <w:left w:val="single" w:sz="4" w:space="0" w:color="auto"/>
              <w:bottom w:val="single" w:sz="4" w:space="0" w:color="auto"/>
              <w:right w:val="single" w:sz="4" w:space="0" w:color="auto"/>
            </w:tcBorders>
          </w:tcPr>
          <w:p w14:paraId="1F94B385" w14:textId="77777777" w:rsidR="001B72F0" w:rsidRPr="00BF476A" w:rsidRDefault="001B72F0" w:rsidP="00447E78">
            <w:pPr>
              <w:spacing w:after="0"/>
              <w:jc w:val="left"/>
              <w:rPr>
                <w:lang w:val="hu-HU"/>
              </w:rPr>
            </w:pPr>
          </w:p>
        </w:tc>
      </w:tr>
    </w:tbl>
    <w:p w14:paraId="12C04E96" w14:textId="77777777" w:rsidR="001B72F0" w:rsidRPr="00BF476A" w:rsidRDefault="001B72F0" w:rsidP="001B72F0">
      <w:pPr>
        <w:rPr>
          <w:b/>
          <w:lang w:val="hu-HU"/>
        </w:rPr>
      </w:pPr>
      <w:r w:rsidRPr="00BF476A">
        <w:rPr>
          <w:b/>
          <w:lang w:val="hu-HU"/>
        </w:rPr>
        <w:t xml:space="preserve"> </w:t>
      </w:r>
    </w:p>
    <w:p w14:paraId="769396EC" w14:textId="77777777" w:rsidR="001B72F0" w:rsidRPr="00BF476A" w:rsidRDefault="001B72F0" w:rsidP="001B72F0">
      <w:pPr>
        <w:rPr>
          <w:b/>
          <w:lang w:val="hu-HU"/>
        </w:rPr>
      </w:pPr>
      <w:r w:rsidRPr="00BF476A">
        <w:rPr>
          <w:b/>
          <w:lang w:val="hu-HU"/>
        </w:rPr>
        <w:br w:type="page"/>
      </w:r>
      <w:r w:rsidRPr="00BF476A">
        <w:rPr>
          <w:b/>
          <w:lang w:val="hu-HU"/>
        </w:rPr>
        <w:lastRenderedPageBreak/>
        <w:t xml:space="preserve">II Az Előfizetőre vonatkozó adatok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5"/>
        <w:gridCol w:w="6427"/>
      </w:tblGrid>
      <w:tr w:rsidR="001B72F0" w:rsidRPr="00BF476A" w14:paraId="437785B7" w14:textId="77777777" w:rsidTr="002F3D7B">
        <w:tc>
          <w:tcPr>
            <w:tcW w:w="2635" w:type="dxa"/>
            <w:tcBorders>
              <w:top w:val="single" w:sz="4" w:space="0" w:color="auto"/>
              <w:left w:val="single" w:sz="4" w:space="0" w:color="auto"/>
              <w:bottom w:val="single" w:sz="4" w:space="0" w:color="auto"/>
              <w:right w:val="single" w:sz="4" w:space="0" w:color="auto"/>
            </w:tcBorders>
          </w:tcPr>
          <w:p w14:paraId="756F29E8" w14:textId="77777777" w:rsidR="001B72F0" w:rsidRPr="00BF476A" w:rsidRDefault="001B72F0" w:rsidP="00447E78">
            <w:pPr>
              <w:spacing w:after="0"/>
              <w:jc w:val="left"/>
              <w:rPr>
                <w:lang w:val="hu-HU"/>
              </w:rPr>
            </w:pPr>
          </w:p>
          <w:p w14:paraId="44A7B134" w14:textId="77777777" w:rsidR="001B72F0" w:rsidRPr="00BF476A" w:rsidRDefault="001B72F0" w:rsidP="00447E78">
            <w:pPr>
              <w:spacing w:after="0"/>
              <w:jc w:val="left"/>
              <w:rPr>
                <w:lang w:val="hu-HU"/>
              </w:rPr>
            </w:pPr>
            <w:r w:rsidRPr="00BF476A">
              <w:rPr>
                <w:lang w:val="hu-HU"/>
              </w:rPr>
              <w:t>Az Előfizető neve/ cégneve</w:t>
            </w:r>
          </w:p>
        </w:tc>
        <w:tc>
          <w:tcPr>
            <w:tcW w:w="6427" w:type="dxa"/>
            <w:tcBorders>
              <w:top w:val="single" w:sz="4" w:space="0" w:color="auto"/>
              <w:left w:val="single" w:sz="4" w:space="0" w:color="auto"/>
              <w:bottom w:val="single" w:sz="4" w:space="0" w:color="auto"/>
              <w:right w:val="single" w:sz="4" w:space="0" w:color="auto"/>
            </w:tcBorders>
          </w:tcPr>
          <w:p w14:paraId="7045DE8C" w14:textId="77777777" w:rsidR="001B72F0" w:rsidRPr="00BF476A" w:rsidRDefault="001B72F0" w:rsidP="00447E78">
            <w:pPr>
              <w:spacing w:after="0"/>
              <w:jc w:val="left"/>
              <w:rPr>
                <w:lang w:val="hu-HU"/>
              </w:rPr>
            </w:pPr>
          </w:p>
        </w:tc>
      </w:tr>
      <w:tr w:rsidR="001B72F0" w:rsidRPr="00BF476A" w14:paraId="76981D36" w14:textId="77777777" w:rsidTr="002F3D7B">
        <w:tc>
          <w:tcPr>
            <w:tcW w:w="2635" w:type="dxa"/>
            <w:tcBorders>
              <w:top w:val="single" w:sz="4" w:space="0" w:color="auto"/>
              <w:left w:val="single" w:sz="4" w:space="0" w:color="auto"/>
              <w:bottom w:val="single" w:sz="4" w:space="0" w:color="auto"/>
              <w:right w:val="single" w:sz="4" w:space="0" w:color="auto"/>
            </w:tcBorders>
          </w:tcPr>
          <w:p w14:paraId="3C4BE8AF" w14:textId="77777777" w:rsidR="001B72F0" w:rsidRPr="00BF476A" w:rsidRDefault="001B72F0" w:rsidP="00447E78">
            <w:pPr>
              <w:spacing w:after="0"/>
              <w:jc w:val="left"/>
              <w:rPr>
                <w:lang w:val="hu-HU"/>
              </w:rPr>
            </w:pPr>
          </w:p>
          <w:p w14:paraId="472A64EE" w14:textId="70C96347" w:rsidR="001B72F0" w:rsidRPr="00BF476A" w:rsidRDefault="001B72F0" w:rsidP="00447E78">
            <w:pPr>
              <w:spacing w:after="0"/>
              <w:jc w:val="left"/>
              <w:rPr>
                <w:lang w:val="hu-HU"/>
              </w:rPr>
            </w:pPr>
            <w:r w:rsidRPr="00BF476A">
              <w:rPr>
                <w:lang w:val="hu-HU"/>
              </w:rPr>
              <w:t xml:space="preserve">Előfizetői </w:t>
            </w:r>
            <w:r w:rsidR="002A18B7">
              <w:rPr>
                <w:lang w:val="hu-HU"/>
              </w:rPr>
              <w:t>H</w:t>
            </w:r>
            <w:r w:rsidRPr="00BF476A">
              <w:rPr>
                <w:lang w:val="hu-HU"/>
              </w:rPr>
              <w:t xml:space="preserve">ozzáférési </w:t>
            </w:r>
            <w:r w:rsidR="002A18B7">
              <w:rPr>
                <w:lang w:val="hu-HU"/>
              </w:rPr>
              <w:t>P</w:t>
            </w:r>
            <w:r w:rsidRPr="00BF476A">
              <w:rPr>
                <w:lang w:val="hu-HU"/>
              </w:rPr>
              <w:t>ont felszerelési helye</w:t>
            </w:r>
            <w:r w:rsidR="002A18B7">
              <w:rPr>
                <w:lang w:val="hu-HU"/>
              </w:rPr>
              <w:t xml:space="preserve"> (hatályos szerződés szerint)</w:t>
            </w:r>
          </w:p>
        </w:tc>
        <w:tc>
          <w:tcPr>
            <w:tcW w:w="6427" w:type="dxa"/>
            <w:tcBorders>
              <w:top w:val="single" w:sz="4" w:space="0" w:color="auto"/>
              <w:left w:val="single" w:sz="4" w:space="0" w:color="auto"/>
              <w:bottom w:val="single" w:sz="4" w:space="0" w:color="auto"/>
              <w:right w:val="single" w:sz="4" w:space="0" w:color="auto"/>
            </w:tcBorders>
          </w:tcPr>
          <w:p w14:paraId="406ED2C1" w14:textId="77777777" w:rsidR="001B72F0" w:rsidRPr="00BF476A" w:rsidRDefault="001B72F0" w:rsidP="00447E78">
            <w:pPr>
              <w:spacing w:after="0"/>
              <w:jc w:val="left"/>
              <w:rPr>
                <w:lang w:val="hu-HU"/>
              </w:rPr>
            </w:pPr>
          </w:p>
        </w:tc>
      </w:tr>
      <w:tr w:rsidR="001B72F0" w:rsidRPr="00BF476A" w14:paraId="064D2869" w14:textId="77777777" w:rsidTr="002F3D7B">
        <w:tc>
          <w:tcPr>
            <w:tcW w:w="2635" w:type="dxa"/>
            <w:tcBorders>
              <w:top w:val="single" w:sz="4" w:space="0" w:color="auto"/>
              <w:left w:val="single" w:sz="4" w:space="0" w:color="auto"/>
              <w:bottom w:val="single" w:sz="4" w:space="0" w:color="auto"/>
              <w:right w:val="single" w:sz="4" w:space="0" w:color="auto"/>
            </w:tcBorders>
          </w:tcPr>
          <w:p w14:paraId="4DFB940D" w14:textId="71DC9FA6" w:rsidR="001B72F0" w:rsidRPr="00BF476A" w:rsidRDefault="001B72F0" w:rsidP="00447E78">
            <w:pPr>
              <w:spacing w:after="0"/>
              <w:jc w:val="left"/>
              <w:rPr>
                <w:lang w:val="hu-HU"/>
              </w:rPr>
            </w:pPr>
            <w:r w:rsidRPr="00BF476A">
              <w:rPr>
                <w:lang w:val="hu-HU"/>
              </w:rPr>
              <w:t>Az Előfizető kapcsolási számát meg kívánja-e tartani</w:t>
            </w:r>
          </w:p>
        </w:tc>
        <w:tc>
          <w:tcPr>
            <w:tcW w:w="6427" w:type="dxa"/>
            <w:tcBorders>
              <w:top w:val="single" w:sz="4" w:space="0" w:color="auto"/>
              <w:left w:val="single" w:sz="4" w:space="0" w:color="auto"/>
              <w:bottom w:val="single" w:sz="4" w:space="0" w:color="auto"/>
              <w:right w:val="single" w:sz="4" w:space="0" w:color="auto"/>
            </w:tcBorders>
          </w:tcPr>
          <w:p w14:paraId="476B919C" w14:textId="77777777" w:rsidR="001B72F0" w:rsidRPr="00BF476A" w:rsidRDefault="001B72F0" w:rsidP="00447E78">
            <w:pPr>
              <w:spacing w:after="0"/>
              <w:jc w:val="left"/>
              <w:rPr>
                <w:lang w:val="hu-HU"/>
              </w:rPr>
            </w:pPr>
          </w:p>
          <w:p w14:paraId="04BDF42D" w14:textId="77777777" w:rsidR="001B72F0" w:rsidRPr="00BF476A" w:rsidRDefault="001B72F0" w:rsidP="00447E78">
            <w:pPr>
              <w:spacing w:after="0"/>
              <w:jc w:val="left"/>
              <w:rPr>
                <w:lang w:val="hu-HU"/>
              </w:rPr>
            </w:pPr>
            <w:r w:rsidRPr="00BF476A">
              <w:rPr>
                <w:lang w:val="hu-HU"/>
              </w:rPr>
              <w:fldChar w:fldCharType="begin">
                <w:ffData>
                  <w:name w:val="Jelölő1"/>
                  <w:enabled/>
                  <w:calcOnExit w:val="0"/>
                  <w:checkBox>
                    <w:sizeAuto/>
                    <w:default w:val="0"/>
                  </w:checkBox>
                </w:ffData>
              </w:fldChar>
            </w:r>
            <w:r w:rsidRPr="00BF476A">
              <w:rPr>
                <w:lang w:val="hu-HU"/>
              </w:rPr>
              <w:instrText xml:space="preserve"> FORMCHECKBOX </w:instrText>
            </w:r>
            <w:r w:rsidR="003313B1">
              <w:rPr>
                <w:lang w:val="hu-HU"/>
              </w:rPr>
            </w:r>
            <w:r w:rsidR="003313B1">
              <w:rPr>
                <w:lang w:val="hu-HU"/>
              </w:rPr>
              <w:fldChar w:fldCharType="separate"/>
            </w:r>
            <w:r w:rsidRPr="00BF476A">
              <w:rPr>
                <w:lang w:val="hu-HU"/>
              </w:rPr>
              <w:fldChar w:fldCharType="end"/>
            </w:r>
            <w:r w:rsidRPr="00BF476A">
              <w:rPr>
                <w:lang w:val="hu-HU"/>
              </w:rPr>
              <w:t xml:space="preserve"> igen        </w:t>
            </w:r>
            <w:r w:rsidRPr="00BF476A">
              <w:rPr>
                <w:lang w:val="hu-HU"/>
              </w:rPr>
              <w:fldChar w:fldCharType="begin">
                <w:ffData>
                  <w:name w:val="Jelölő1"/>
                  <w:enabled/>
                  <w:calcOnExit w:val="0"/>
                  <w:checkBox>
                    <w:sizeAuto/>
                    <w:default w:val="0"/>
                  </w:checkBox>
                </w:ffData>
              </w:fldChar>
            </w:r>
            <w:r w:rsidRPr="00BF476A">
              <w:rPr>
                <w:lang w:val="hu-HU"/>
              </w:rPr>
              <w:instrText xml:space="preserve"> FORMCHECKBOX </w:instrText>
            </w:r>
            <w:r w:rsidR="003313B1">
              <w:rPr>
                <w:lang w:val="hu-HU"/>
              </w:rPr>
            </w:r>
            <w:r w:rsidR="003313B1">
              <w:rPr>
                <w:lang w:val="hu-HU"/>
              </w:rPr>
              <w:fldChar w:fldCharType="separate"/>
            </w:r>
            <w:r w:rsidRPr="00BF476A">
              <w:rPr>
                <w:lang w:val="hu-HU"/>
              </w:rPr>
              <w:fldChar w:fldCharType="end"/>
            </w:r>
            <w:r w:rsidRPr="00BF476A">
              <w:rPr>
                <w:lang w:val="hu-HU"/>
              </w:rPr>
              <w:t xml:space="preserve"> nem</w:t>
            </w:r>
          </w:p>
        </w:tc>
      </w:tr>
    </w:tbl>
    <w:p w14:paraId="5A3AEE24" w14:textId="77777777" w:rsidR="001B72F0" w:rsidRPr="00BF476A" w:rsidRDefault="001B72F0" w:rsidP="001B72F0">
      <w:pPr>
        <w:rPr>
          <w:lang w:val="hu-HU"/>
        </w:rPr>
      </w:pPr>
    </w:p>
    <w:p w14:paraId="21CEC029" w14:textId="771B2FFC" w:rsidR="001B72F0" w:rsidRPr="00BF476A" w:rsidRDefault="001B72F0" w:rsidP="001B72F0">
      <w:pPr>
        <w:rPr>
          <w:b/>
          <w:lang w:val="hu-HU"/>
        </w:rPr>
      </w:pPr>
      <w:r w:rsidRPr="00BF476A">
        <w:rPr>
          <w:b/>
          <w:lang w:val="hu-HU"/>
        </w:rPr>
        <w:t>III. A Szolgáltatásváltáshoz</w:t>
      </w:r>
      <w:r w:rsidR="002A18B7">
        <w:rPr>
          <w:b/>
          <w:lang w:val="hu-HU"/>
        </w:rPr>
        <w:t>/Előfizetői Hozzáférési Pont áthelyezéshez</w:t>
      </w:r>
      <w:r w:rsidRPr="00BF476A">
        <w:rPr>
          <w:b/>
          <w:lang w:val="hu-HU"/>
        </w:rPr>
        <w:t xml:space="preserve"> kapcsolódó adatok</w:t>
      </w:r>
    </w:p>
    <w:p w14:paraId="13AE99A6" w14:textId="77777777" w:rsidR="001B72F0" w:rsidRPr="00BF476A" w:rsidRDefault="001B72F0" w:rsidP="001B72F0">
      <w:pPr>
        <w:rPr>
          <w:lang w:val="hu-HU"/>
        </w:rPr>
      </w:pPr>
    </w:p>
    <w:tbl>
      <w:tblPr>
        <w:tblW w:w="9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0"/>
        <w:gridCol w:w="2816"/>
      </w:tblGrid>
      <w:tr w:rsidR="002A18B7" w:rsidRPr="00BF476A" w14:paraId="3FDAA97F" w14:textId="77777777" w:rsidTr="00447E78">
        <w:tc>
          <w:tcPr>
            <w:tcW w:w="6340" w:type="dxa"/>
            <w:tcBorders>
              <w:top w:val="single" w:sz="4" w:space="0" w:color="auto"/>
              <w:left w:val="single" w:sz="4" w:space="0" w:color="auto"/>
              <w:bottom w:val="single" w:sz="4" w:space="0" w:color="auto"/>
              <w:right w:val="single" w:sz="4" w:space="0" w:color="auto"/>
            </w:tcBorders>
          </w:tcPr>
          <w:p w14:paraId="49240307" w14:textId="3F60122C" w:rsidR="002A18B7" w:rsidRPr="00BF476A" w:rsidRDefault="002A18B7" w:rsidP="00447E78">
            <w:pPr>
              <w:rPr>
                <w:lang w:val="hu-HU" w:eastAsia="hu-HU"/>
              </w:rPr>
            </w:pPr>
            <w:r>
              <w:rPr>
                <w:lang w:val="hu-HU" w:eastAsia="hu-HU"/>
              </w:rPr>
              <w:t>Az igény Szolgáltatásváltásra vonatkozik</w:t>
            </w:r>
          </w:p>
        </w:tc>
        <w:tc>
          <w:tcPr>
            <w:tcW w:w="2816" w:type="dxa"/>
            <w:tcBorders>
              <w:top w:val="single" w:sz="4" w:space="0" w:color="auto"/>
              <w:left w:val="single" w:sz="4" w:space="0" w:color="auto"/>
              <w:bottom w:val="single" w:sz="4" w:space="0" w:color="auto"/>
              <w:right w:val="single" w:sz="4" w:space="0" w:color="auto"/>
            </w:tcBorders>
          </w:tcPr>
          <w:p w14:paraId="0594FDD6" w14:textId="6EB841FB" w:rsidR="002A18B7" w:rsidRPr="00BF476A" w:rsidRDefault="002A18B7" w:rsidP="00447E78">
            <w:pPr>
              <w:spacing w:after="0" w:line="240" w:lineRule="auto"/>
              <w:jc w:val="left"/>
              <w:rPr>
                <w:lang w:val="hu-HU" w:eastAsia="hu-HU"/>
              </w:rPr>
            </w:pPr>
            <w:r w:rsidRPr="00BF476A">
              <w:rPr>
                <w:b/>
                <w:lang w:val="hu-HU" w:eastAsia="hu-HU"/>
              </w:rPr>
              <w:sym w:font="Symbol" w:char="F0A0"/>
            </w:r>
            <w:r w:rsidRPr="00BF476A">
              <w:rPr>
                <w:lang w:val="hu-HU" w:eastAsia="hu-HU"/>
              </w:rPr>
              <w:t xml:space="preserve"> IGEN                  </w:t>
            </w:r>
            <w:r w:rsidRPr="00BF476A">
              <w:rPr>
                <w:b/>
                <w:lang w:val="hu-HU" w:eastAsia="hu-HU"/>
              </w:rPr>
              <w:sym w:font="Symbol" w:char="F0A0"/>
            </w:r>
            <w:r w:rsidRPr="00BF476A">
              <w:rPr>
                <w:lang w:val="hu-HU" w:eastAsia="hu-HU"/>
              </w:rPr>
              <w:t xml:space="preserve"> NEM</w:t>
            </w:r>
          </w:p>
        </w:tc>
      </w:tr>
      <w:tr w:rsidR="002A18B7" w:rsidRPr="00BF476A" w14:paraId="65D636BB" w14:textId="77777777" w:rsidTr="00447E78">
        <w:tc>
          <w:tcPr>
            <w:tcW w:w="6340" w:type="dxa"/>
            <w:tcBorders>
              <w:top w:val="single" w:sz="4" w:space="0" w:color="auto"/>
              <w:left w:val="single" w:sz="4" w:space="0" w:color="auto"/>
              <w:bottom w:val="single" w:sz="4" w:space="0" w:color="auto"/>
              <w:right w:val="single" w:sz="4" w:space="0" w:color="auto"/>
            </w:tcBorders>
          </w:tcPr>
          <w:p w14:paraId="7EAA33F0" w14:textId="65FEA28F" w:rsidR="002A18B7" w:rsidRPr="00BF476A" w:rsidRDefault="002A18B7" w:rsidP="00447E78">
            <w:pPr>
              <w:rPr>
                <w:lang w:val="hu-HU" w:eastAsia="hu-HU"/>
              </w:rPr>
            </w:pPr>
            <w:r>
              <w:rPr>
                <w:lang w:val="hu-HU" w:eastAsia="hu-HU"/>
              </w:rPr>
              <w:t>Az igény Előfizetői Hozzáférési Pont áthelyezésére vonatkozik</w:t>
            </w:r>
          </w:p>
        </w:tc>
        <w:tc>
          <w:tcPr>
            <w:tcW w:w="2816" w:type="dxa"/>
            <w:tcBorders>
              <w:top w:val="single" w:sz="4" w:space="0" w:color="auto"/>
              <w:left w:val="single" w:sz="4" w:space="0" w:color="auto"/>
              <w:bottom w:val="single" w:sz="4" w:space="0" w:color="auto"/>
              <w:right w:val="single" w:sz="4" w:space="0" w:color="auto"/>
            </w:tcBorders>
          </w:tcPr>
          <w:p w14:paraId="62976A4F" w14:textId="74AF471A" w:rsidR="002A18B7" w:rsidRPr="00BF476A" w:rsidRDefault="002A18B7" w:rsidP="00447E78">
            <w:pPr>
              <w:spacing w:after="0" w:line="240" w:lineRule="auto"/>
              <w:jc w:val="left"/>
              <w:rPr>
                <w:lang w:val="hu-HU" w:eastAsia="hu-HU"/>
              </w:rPr>
            </w:pPr>
            <w:r w:rsidRPr="00BF476A">
              <w:rPr>
                <w:b/>
                <w:lang w:val="hu-HU" w:eastAsia="hu-HU"/>
              </w:rPr>
              <w:sym w:font="Symbol" w:char="F0A0"/>
            </w:r>
            <w:r w:rsidRPr="00BF476A">
              <w:rPr>
                <w:lang w:val="hu-HU" w:eastAsia="hu-HU"/>
              </w:rPr>
              <w:t xml:space="preserve"> IGEN                  </w:t>
            </w:r>
            <w:r w:rsidRPr="00BF476A">
              <w:rPr>
                <w:b/>
                <w:lang w:val="hu-HU" w:eastAsia="hu-HU"/>
              </w:rPr>
              <w:sym w:font="Symbol" w:char="F0A0"/>
            </w:r>
            <w:r w:rsidRPr="00BF476A">
              <w:rPr>
                <w:lang w:val="hu-HU" w:eastAsia="hu-HU"/>
              </w:rPr>
              <w:t xml:space="preserve"> NEM</w:t>
            </w:r>
          </w:p>
        </w:tc>
      </w:tr>
      <w:tr w:rsidR="002A18B7" w:rsidRPr="00BF476A" w14:paraId="1BFE1497" w14:textId="77777777" w:rsidTr="00447E78">
        <w:tc>
          <w:tcPr>
            <w:tcW w:w="6340" w:type="dxa"/>
            <w:tcBorders>
              <w:top w:val="single" w:sz="4" w:space="0" w:color="auto"/>
              <w:left w:val="single" w:sz="4" w:space="0" w:color="auto"/>
              <w:bottom w:val="single" w:sz="4" w:space="0" w:color="auto"/>
              <w:right w:val="single" w:sz="4" w:space="0" w:color="auto"/>
            </w:tcBorders>
          </w:tcPr>
          <w:p w14:paraId="2BF0B987" w14:textId="3DCE9B3E" w:rsidR="002A18B7" w:rsidRPr="00BF476A" w:rsidRDefault="002A18B7" w:rsidP="00447E78">
            <w:pPr>
              <w:rPr>
                <w:lang w:val="hu-HU" w:eastAsia="hu-HU"/>
              </w:rPr>
            </w:pPr>
            <w:r w:rsidRPr="002A18B7">
              <w:rPr>
                <w:lang w:val="hu-HU" w:eastAsia="hu-HU"/>
              </w:rPr>
              <w:t>Szolgáltatásváltással és/vagy Előfizetői Hozzáférési Pont áthelyezéssel érintett Egyedi Hálózati Szerződés azonosítója</w:t>
            </w:r>
          </w:p>
        </w:tc>
        <w:tc>
          <w:tcPr>
            <w:tcW w:w="2816" w:type="dxa"/>
            <w:tcBorders>
              <w:top w:val="single" w:sz="4" w:space="0" w:color="auto"/>
              <w:left w:val="single" w:sz="4" w:space="0" w:color="auto"/>
              <w:bottom w:val="single" w:sz="4" w:space="0" w:color="auto"/>
              <w:right w:val="single" w:sz="4" w:space="0" w:color="auto"/>
            </w:tcBorders>
          </w:tcPr>
          <w:p w14:paraId="4D0A3773" w14:textId="73C509EE" w:rsidR="002A18B7" w:rsidRPr="00BF476A" w:rsidRDefault="002A18B7" w:rsidP="00447E78">
            <w:pPr>
              <w:spacing w:after="0" w:line="240" w:lineRule="auto"/>
              <w:jc w:val="left"/>
              <w:rPr>
                <w:lang w:val="hu-HU" w:eastAsia="hu-HU"/>
              </w:rPr>
            </w:pPr>
          </w:p>
        </w:tc>
      </w:tr>
      <w:tr w:rsidR="001B72F0" w:rsidRPr="00BF476A" w14:paraId="61FEC0E7" w14:textId="77777777" w:rsidTr="00447E78">
        <w:tc>
          <w:tcPr>
            <w:tcW w:w="6340" w:type="dxa"/>
            <w:tcBorders>
              <w:top w:val="single" w:sz="4" w:space="0" w:color="auto"/>
              <w:left w:val="single" w:sz="4" w:space="0" w:color="auto"/>
              <w:bottom w:val="single" w:sz="4" w:space="0" w:color="auto"/>
              <w:right w:val="single" w:sz="4" w:space="0" w:color="auto"/>
            </w:tcBorders>
          </w:tcPr>
          <w:p w14:paraId="2C4923FD" w14:textId="78F27FCB" w:rsidR="001B72F0" w:rsidRPr="00BF476A" w:rsidDel="005829AC" w:rsidRDefault="002A18B7" w:rsidP="00447E78">
            <w:pPr>
              <w:rPr>
                <w:lang w:val="hu-HU" w:eastAsia="hu-HU"/>
              </w:rPr>
            </w:pPr>
            <w:r>
              <w:rPr>
                <w:lang w:val="hu-HU" w:eastAsia="hu-HU"/>
              </w:rPr>
              <w:t>Az igényelt Alapszolgáltatás megnevezése</w:t>
            </w:r>
          </w:p>
        </w:tc>
        <w:tc>
          <w:tcPr>
            <w:tcW w:w="2816" w:type="dxa"/>
            <w:tcBorders>
              <w:top w:val="single" w:sz="4" w:space="0" w:color="auto"/>
              <w:left w:val="single" w:sz="4" w:space="0" w:color="auto"/>
              <w:bottom w:val="single" w:sz="4" w:space="0" w:color="auto"/>
              <w:right w:val="single" w:sz="4" w:space="0" w:color="auto"/>
            </w:tcBorders>
          </w:tcPr>
          <w:p w14:paraId="0CF65A9C" w14:textId="77777777" w:rsidR="001B72F0" w:rsidRPr="00BF476A" w:rsidRDefault="001B72F0" w:rsidP="00447E78">
            <w:pPr>
              <w:spacing w:after="0" w:line="240" w:lineRule="auto"/>
              <w:jc w:val="left"/>
              <w:rPr>
                <w:lang w:val="hu-HU" w:eastAsia="hu-HU"/>
              </w:rPr>
            </w:pPr>
          </w:p>
        </w:tc>
      </w:tr>
      <w:tr w:rsidR="00E81085" w:rsidRPr="00BF476A" w14:paraId="6A442B07" w14:textId="77777777" w:rsidTr="00447E78">
        <w:tc>
          <w:tcPr>
            <w:tcW w:w="6340" w:type="dxa"/>
            <w:tcBorders>
              <w:top w:val="single" w:sz="4" w:space="0" w:color="auto"/>
              <w:left w:val="single" w:sz="4" w:space="0" w:color="auto"/>
              <w:bottom w:val="single" w:sz="4" w:space="0" w:color="auto"/>
              <w:right w:val="single" w:sz="4" w:space="0" w:color="auto"/>
            </w:tcBorders>
          </w:tcPr>
          <w:p w14:paraId="0502807E" w14:textId="063425C9" w:rsidR="00E81085" w:rsidRPr="00BF476A" w:rsidRDefault="00E81085" w:rsidP="00E81085">
            <w:pPr>
              <w:rPr>
                <w:lang w:val="hu-HU" w:eastAsia="hu-HU"/>
              </w:rPr>
            </w:pPr>
            <w:r>
              <w:rPr>
                <w:lang w:val="hu-HU"/>
              </w:rPr>
              <w:t>Hálózati szerződés típusa</w:t>
            </w:r>
          </w:p>
        </w:tc>
        <w:tc>
          <w:tcPr>
            <w:tcW w:w="2816" w:type="dxa"/>
            <w:tcBorders>
              <w:top w:val="single" w:sz="4" w:space="0" w:color="auto"/>
              <w:left w:val="single" w:sz="4" w:space="0" w:color="auto"/>
              <w:bottom w:val="single" w:sz="4" w:space="0" w:color="auto"/>
              <w:right w:val="single" w:sz="4" w:space="0" w:color="auto"/>
            </w:tcBorders>
          </w:tcPr>
          <w:p w14:paraId="650B6BEB" w14:textId="77777777" w:rsidR="00E81085" w:rsidRPr="00BF476A" w:rsidRDefault="00E81085" w:rsidP="00E81085">
            <w:pPr>
              <w:spacing w:after="0"/>
              <w:jc w:val="left"/>
              <w:rPr>
                <w:lang w:val="hu-HU"/>
              </w:rPr>
            </w:pPr>
          </w:p>
          <w:p w14:paraId="0237F562" w14:textId="77777777" w:rsidR="00E81085" w:rsidRPr="00BF476A" w:rsidRDefault="00E81085" w:rsidP="00E81085">
            <w:pPr>
              <w:jc w:val="left"/>
              <w:rPr>
                <w:lang w:val="hu-HU"/>
              </w:rPr>
            </w:pPr>
            <w:r w:rsidRPr="00BF476A">
              <w:rPr>
                <w:lang w:val="hu-HU"/>
              </w:rPr>
              <w:fldChar w:fldCharType="begin">
                <w:ffData>
                  <w:name w:val="Jelölő1"/>
                  <w:enabled/>
                  <w:calcOnExit w:val="0"/>
                  <w:checkBox>
                    <w:sizeAuto/>
                    <w:default w:val="0"/>
                  </w:checkBox>
                </w:ffData>
              </w:fldChar>
            </w:r>
            <w:r w:rsidRPr="00BF476A">
              <w:rPr>
                <w:lang w:val="hu-HU"/>
              </w:rPr>
              <w:instrText xml:space="preserve"> FORMCHECKBOX </w:instrText>
            </w:r>
            <w:r w:rsidR="003313B1">
              <w:rPr>
                <w:lang w:val="hu-HU"/>
              </w:rPr>
            </w:r>
            <w:r w:rsidR="003313B1">
              <w:rPr>
                <w:lang w:val="hu-HU"/>
              </w:rPr>
              <w:fldChar w:fldCharType="separate"/>
            </w:r>
            <w:r w:rsidRPr="00BF476A">
              <w:rPr>
                <w:lang w:val="hu-HU"/>
              </w:rPr>
              <w:fldChar w:fldCharType="end"/>
            </w:r>
            <w:r w:rsidRPr="00BF476A">
              <w:rPr>
                <w:lang w:val="hu-HU"/>
              </w:rPr>
              <w:t xml:space="preserve">   </w:t>
            </w:r>
            <w:r>
              <w:rPr>
                <w:lang w:val="hu-HU"/>
              </w:rPr>
              <w:t>Határozott</w:t>
            </w:r>
          </w:p>
          <w:p w14:paraId="4C080211" w14:textId="4B408B7D" w:rsidR="00E81085" w:rsidRPr="00BF476A" w:rsidRDefault="00E81085" w:rsidP="00E81085">
            <w:pPr>
              <w:spacing w:after="0" w:line="240" w:lineRule="auto"/>
              <w:jc w:val="left"/>
              <w:rPr>
                <w:lang w:val="hu-HU" w:eastAsia="hu-HU"/>
              </w:rPr>
            </w:pPr>
            <w:r w:rsidRPr="00BF476A">
              <w:rPr>
                <w:lang w:val="hu-HU"/>
              </w:rPr>
              <w:fldChar w:fldCharType="begin">
                <w:ffData>
                  <w:name w:val="Jelölő1"/>
                  <w:enabled/>
                  <w:calcOnExit w:val="0"/>
                  <w:checkBox>
                    <w:sizeAuto/>
                    <w:default w:val="0"/>
                  </w:checkBox>
                </w:ffData>
              </w:fldChar>
            </w:r>
            <w:r w:rsidRPr="00BF476A">
              <w:rPr>
                <w:lang w:val="hu-HU"/>
              </w:rPr>
              <w:instrText xml:space="preserve"> FORMCHECKBOX </w:instrText>
            </w:r>
            <w:r w:rsidR="003313B1">
              <w:rPr>
                <w:lang w:val="hu-HU"/>
              </w:rPr>
            </w:r>
            <w:r w:rsidR="003313B1">
              <w:rPr>
                <w:lang w:val="hu-HU"/>
              </w:rPr>
              <w:fldChar w:fldCharType="separate"/>
            </w:r>
            <w:r w:rsidRPr="00BF476A">
              <w:rPr>
                <w:lang w:val="hu-HU"/>
              </w:rPr>
              <w:fldChar w:fldCharType="end"/>
            </w:r>
            <w:r w:rsidRPr="00BF476A">
              <w:rPr>
                <w:lang w:val="hu-HU"/>
              </w:rPr>
              <w:t xml:space="preserve">   </w:t>
            </w:r>
            <w:r>
              <w:rPr>
                <w:lang w:val="hu-HU"/>
              </w:rPr>
              <w:t>Határozatlan</w:t>
            </w:r>
          </w:p>
        </w:tc>
      </w:tr>
      <w:tr w:rsidR="00E81085" w:rsidRPr="00BF476A" w14:paraId="7D68DC25" w14:textId="77777777" w:rsidTr="00447E78">
        <w:tc>
          <w:tcPr>
            <w:tcW w:w="6340" w:type="dxa"/>
            <w:tcBorders>
              <w:top w:val="single" w:sz="4" w:space="0" w:color="auto"/>
              <w:left w:val="single" w:sz="4" w:space="0" w:color="auto"/>
              <w:bottom w:val="single" w:sz="4" w:space="0" w:color="auto"/>
              <w:right w:val="single" w:sz="4" w:space="0" w:color="auto"/>
            </w:tcBorders>
          </w:tcPr>
          <w:p w14:paraId="053B3A89" w14:textId="29DA3213" w:rsidR="00E81085" w:rsidRPr="00BF476A" w:rsidDel="005829AC" w:rsidRDefault="00700F75" w:rsidP="00700F75">
            <w:pPr>
              <w:spacing w:after="0" w:line="240" w:lineRule="auto"/>
              <w:jc w:val="left"/>
              <w:rPr>
                <w:lang w:val="hu-HU" w:eastAsia="hu-HU"/>
              </w:rPr>
            </w:pPr>
            <w:r>
              <w:rPr>
                <w:lang w:val="hu-HU" w:eastAsia="hu-HU"/>
              </w:rPr>
              <w:t>Határozott idejű</w:t>
            </w:r>
            <w:r w:rsidR="00E81085" w:rsidRPr="00BF476A">
              <w:rPr>
                <w:lang w:val="hu-HU" w:eastAsia="hu-HU"/>
              </w:rPr>
              <w:t xml:space="preserve"> </w:t>
            </w:r>
            <w:r>
              <w:rPr>
                <w:lang w:val="hu-HU" w:eastAsia="hu-HU"/>
              </w:rPr>
              <w:t>Hálózati</w:t>
            </w:r>
            <w:r w:rsidR="00E81085" w:rsidRPr="00BF476A">
              <w:rPr>
                <w:lang w:val="hu-HU" w:eastAsia="hu-HU"/>
              </w:rPr>
              <w:t xml:space="preserve"> Szerződés igényelt időtartama</w:t>
            </w:r>
          </w:p>
        </w:tc>
        <w:tc>
          <w:tcPr>
            <w:tcW w:w="2816" w:type="dxa"/>
            <w:tcBorders>
              <w:top w:val="single" w:sz="4" w:space="0" w:color="auto"/>
              <w:left w:val="single" w:sz="4" w:space="0" w:color="auto"/>
              <w:bottom w:val="single" w:sz="4" w:space="0" w:color="auto"/>
              <w:right w:val="single" w:sz="4" w:space="0" w:color="auto"/>
            </w:tcBorders>
          </w:tcPr>
          <w:p w14:paraId="4C413A5D" w14:textId="77777777" w:rsidR="00E81085" w:rsidRPr="00BF476A" w:rsidRDefault="00E81085" w:rsidP="00E81085">
            <w:pPr>
              <w:spacing w:after="0" w:line="240" w:lineRule="auto"/>
              <w:jc w:val="left"/>
              <w:rPr>
                <w:lang w:val="hu-HU" w:eastAsia="hu-HU"/>
              </w:rPr>
            </w:pPr>
          </w:p>
        </w:tc>
      </w:tr>
      <w:tr w:rsidR="00E81085" w:rsidRPr="00BF476A" w14:paraId="45248EE6" w14:textId="77777777" w:rsidTr="00447E78">
        <w:tc>
          <w:tcPr>
            <w:tcW w:w="6340" w:type="dxa"/>
            <w:tcBorders>
              <w:top w:val="single" w:sz="4" w:space="0" w:color="auto"/>
              <w:left w:val="single" w:sz="4" w:space="0" w:color="auto"/>
              <w:bottom w:val="single" w:sz="4" w:space="0" w:color="auto"/>
              <w:right w:val="single" w:sz="4" w:space="0" w:color="auto"/>
            </w:tcBorders>
          </w:tcPr>
          <w:p w14:paraId="5D90ECAD" w14:textId="77777777" w:rsidR="00E81085" w:rsidRPr="00BF476A" w:rsidRDefault="00E81085" w:rsidP="00E81085">
            <w:pPr>
              <w:spacing w:after="0" w:line="240" w:lineRule="auto"/>
              <w:jc w:val="left"/>
              <w:rPr>
                <w:lang w:val="hu-HU" w:eastAsia="hu-HU"/>
              </w:rPr>
            </w:pPr>
            <w:r w:rsidRPr="00BF476A">
              <w:rPr>
                <w:lang w:val="hu-HU" w:eastAsia="hu-HU"/>
              </w:rPr>
              <w:t>A Jogosult Szolgáltató által használni kívánt berendezés(ek) és ennek beállítási módja</w:t>
            </w:r>
          </w:p>
        </w:tc>
        <w:tc>
          <w:tcPr>
            <w:tcW w:w="2816" w:type="dxa"/>
            <w:tcBorders>
              <w:top w:val="single" w:sz="4" w:space="0" w:color="auto"/>
              <w:left w:val="single" w:sz="4" w:space="0" w:color="auto"/>
              <w:bottom w:val="single" w:sz="4" w:space="0" w:color="auto"/>
              <w:right w:val="single" w:sz="4" w:space="0" w:color="auto"/>
            </w:tcBorders>
          </w:tcPr>
          <w:p w14:paraId="1BD49353" w14:textId="77777777" w:rsidR="00E81085" w:rsidRPr="00BF476A" w:rsidRDefault="00E81085" w:rsidP="00E81085">
            <w:pPr>
              <w:spacing w:after="0" w:line="240" w:lineRule="auto"/>
              <w:jc w:val="left"/>
              <w:rPr>
                <w:lang w:val="hu-HU" w:eastAsia="hu-HU"/>
              </w:rPr>
            </w:pPr>
          </w:p>
        </w:tc>
      </w:tr>
      <w:tr w:rsidR="00E81085" w:rsidRPr="00BF476A" w14:paraId="46E2944D" w14:textId="77777777" w:rsidTr="00447E78">
        <w:trPr>
          <w:trHeight w:val="370"/>
        </w:trPr>
        <w:tc>
          <w:tcPr>
            <w:tcW w:w="6340" w:type="dxa"/>
            <w:tcBorders>
              <w:top w:val="single" w:sz="4" w:space="0" w:color="auto"/>
              <w:left w:val="single" w:sz="4" w:space="0" w:color="auto"/>
              <w:bottom w:val="single" w:sz="4" w:space="0" w:color="auto"/>
              <w:right w:val="single" w:sz="4" w:space="0" w:color="auto"/>
            </w:tcBorders>
          </w:tcPr>
          <w:p w14:paraId="268AECCA" w14:textId="77777777" w:rsidR="00E81085" w:rsidRPr="00BF476A" w:rsidDel="005829AC" w:rsidRDefault="00E81085" w:rsidP="00E81085">
            <w:pPr>
              <w:spacing w:after="0" w:line="240" w:lineRule="auto"/>
              <w:jc w:val="left"/>
              <w:rPr>
                <w:lang w:val="hu-HU" w:eastAsia="hu-HU"/>
              </w:rPr>
            </w:pPr>
            <w:r w:rsidRPr="00BF476A">
              <w:rPr>
                <w:lang w:val="hu-HU" w:eastAsia="hu-HU"/>
              </w:rPr>
              <w:t>A folyamathoz kapcsolódik számhordozás?</w:t>
            </w:r>
          </w:p>
        </w:tc>
        <w:tc>
          <w:tcPr>
            <w:tcW w:w="2816" w:type="dxa"/>
            <w:tcBorders>
              <w:top w:val="single" w:sz="4" w:space="0" w:color="auto"/>
              <w:left w:val="single" w:sz="4" w:space="0" w:color="auto"/>
              <w:bottom w:val="single" w:sz="4" w:space="0" w:color="auto"/>
              <w:right w:val="single" w:sz="4" w:space="0" w:color="auto"/>
            </w:tcBorders>
          </w:tcPr>
          <w:p w14:paraId="3AAAD60D" w14:textId="77777777" w:rsidR="00E81085" w:rsidRPr="00BF476A" w:rsidRDefault="00E81085" w:rsidP="00E81085">
            <w:pPr>
              <w:spacing w:after="0" w:line="240" w:lineRule="auto"/>
              <w:jc w:val="left"/>
              <w:rPr>
                <w:lang w:val="hu-HU" w:eastAsia="hu-HU"/>
              </w:rPr>
            </w:pPr>
            <w:r w:rsidRPr="00BF476A">
              <w:rPr>
                <w:lang w:val="hu-HU" w:eastAsia="hu-HU"/>
              </w:rPr>
              <w:t xml:space="preserve">  </w:t>
            </w:r>
            <w:r w:rsidRPr="00BF476A">
              <w:rPr>
                <w:b/>
                <w:lang w:val="hu-HU" w:eastAsia="hu-HU"/>
              </w:rPr>
              <w:sym w:font="Symbol" w:char="F0A0"/>
            </w:r>
            <w:r w:rsidRPr="00BF476A">
              <w:rPr>
                <w:lang w:val="hu-HU" w:eastAsia="hu-HU"/>
              </w:rPr>
              <w:t xml:space="preserve"> IGEN                  </w:t>
            </w:r>
            <w:r w:rsidRPr="00BF476A">
              <w:rPr>
                <w:b/>
                <w:lang w:val="hu-HU" w:eastAsia="hu-HU"/>
              </w:rPr>
              <w:sym w:font="Symbol" w:char="F0A0"/>
            </w:r>
            <w:r w:rsidRPr="00BF476A">
              <w:rPr>
                <w:lang w:val="hu-HU" w:eastAsia="hu-HU"/>
              </w:rPr>
              <w:t xml:space="preserve"> NEM</w:t>
            </w:r>
          </w:p>
        </w:tc>
      </w:tr>
      <w:tr w:rsidR="00E81085" w:rsidRPr="00BF476A" w14:paraId="564B2AD9" w14:textId="77777777" w:rsidTr="00447E78">
        <w:trPr>
          <w:trHeight w:val="642"/>
        </w:trPr>
        <w:tc>
          <w:tcPr>
            <w:tcW w:w="6340" w:type="dxa"/>
            <w:tcBorders>
              <w:top w:val="single" w:sz="4" w:space="0" w:color="auto"/>
              <w:left w:val="single" w:sz="4" w:space="0" w:color="auto"/>
              <w:bottom w:val="single" w:sz="4" w:space="0" w:color="auto"/>
              <w:right w:val="single" w:sz="4" w:space="0" w:color="auto"/>
            </w:tcBorders>
          </w:tcPr>
          <w:p w14:paraId="7D60372B" w14:textId="77777777" w:rsidR="00E81085" w:rsidRPr="00BF476A" w:rsidRDefault="00E81085" w:rsidP="00E81085">
            <w:pPr>
              <w:spacing w:after="0" w:line="240" w:lineRule="auto"/>
              <w:jc w:val="left"/>
              <w:rPr>
                <w:lang w:val="hu-HU" w:eastAsia="hu-HU"/>
              </w:rPr>
            </w:pPr>
            <w:r w:rsidRPr="00BF476A">
              <w:rPr>
                <w:lang w:val="hu-HU" w:eastAsia="hu-HU"/>
              </w:rPr>
              <w:t>Az Előfizető kapcsolási száma(i) vagy számtartománya vagy hordozni kívánt nem földrajzi száma</w:t>
            </w:r>
          </w:p>
        </w:tc>
        <w:tc>
          <w:tcPr>
            <w:tcW w:w="2816" w:type="dxa"/>
            <w:tcBorders>
              <w:top w:val="single" w:sz="4" w:space="0" w:color="auto"/>
              <w:left w:val="single" w:sz="4" w:space="0" w:color="auto"/>
              <w:bottom w:val="single" w:sz="4" w:space="0" w:color="auto"/>
              <w:right w:val="single" w:sz="4" w:space="0" w:color="auto"/>
            </w:tcBorders>
          </w:tcPr>
          <w:p w14:paraId="6F316DB8" w14:textId="77777777" w:rsidR="00E81085" w:rsidRPr="00BF476A" w:rsidRDefault="00E81085" w:rsidP="00E81085">
            <w:pPr>
              <w:spacing w:after="0" w:line="240" w:lineRule="auto"/>
              <w:jc w:val="left"/>
              <w:rPr>
                <w:lang w:val="hu-HU" w:eastAsia="hu-HU"/>
              </w:rPr>
            </w:pPr>
          </w:p>
        </w:tc>
      </w:tr>
      <w:tr w:rsidR="00E81085" w:rsidRPr="00BF476A" w14:paraId="5773DE7B" w14:textId="77777777" w:rsidTr="00447E78">
        <w:trPr>
          <w:trHeight w:val="363"/>
        </w:trPr>
        <w:tc>
          <w:tcPr>
            <w:tcW w:w="6340" w:type="dxa"/>
            <w:tcBorders>
              <w:top w:val="single" w:sz="4" w:space="0" w:color="auto"/>
              <w:left w:val="single" w:sz="4" w:space="0" w:color="auto"/>
              <w:bottom w:val="single" w:sz="4" w:space="0" w:color="auto"/>
              <w:right w:val="single" w:sz="4" w:space="0" w:color="auto"/>
            </w:tcBorders>
          </w:tcPr>
          <w:p w14:paraId="1CB79C2E" w14:textId="42FBA0D9" w:rsidR="00E81085" w:rsidRPr="00BF476A" w:rsidRDefault="00526635" w:rsidP="00E81085">
            <w:pPr>
              <w:spacing w:after="0" w:line="240" w:lineRule="auto"/>
              <w:jc w:val="left"/>
              <w:rPr>
                <w:lang w:val="hu-HU" w:eastAsia="hu-HU"/>
              </w:rPr>
            </w:pPr>
            <w:r>
              <w:rPr>
                <w:lang w:val="hu-HU" w:eastAsia="hu-HU"/>
              </w:rPr>
              <w:t>Előfizetői Hozzáférési Pont áth</w:t>
            </w:r>
            <w:r w:rsidR="005E54D0">
              <w:rPr>
                <w:lang w:val="hu-HU" w:eastAsia="hu-HU"/>
              </w:rPr>
              <w:t>e</w:t>
            </w:r>
            <w:r>
              <w:rPr>
                <w:lang w:val="hu-HU" w:eastAsia="hu-HU"/>
              </w:rPr>
              <w:t xml:space="preserve">lyezése esetén az </w:t>
            </w:r>
            <w:r w:rsidR="00E81085" w:rsidRPr="00BF476A">
              <w:rPr>
                <w:lang w:val="hu-HU" w:eastAsia="hu-HU"/>
              </w:rPr>
              <w:t xml:space="preserve">Előfizetői </w:t>
            </w:r>
            <w:r>
              <w:rPr>
                <w:lang w:val="hu-HU" w:eastAsia="hu-HU"/>
              </w:rPr>
              <w:t>H</w:t>
            </w:r>
            <w:r w:rsidR="00E81085" w:rsidRPr="00BF476A">
              <w:rPr>
                <w:lang w:val="hu-HU" w:eastAsia="hu-HU"/>
              </w:rPr>
              <w:t xml:space="preserve">ozzáférési </w:t>
            </w:r>
            <w:r>
              <w:rPr>
                <w:lang w:val="hu-HU" w:eastAsia="hu-HU"/>
              </w:rPr>
              <w:t>P</w:t>
            </w:r>
            <w:r w:rsidR="00E81085" w:rsidRPr="00BF476A">
              <w:rPr>
                <w:lang w:val="hu-HU" w:eastAsia="hu-HU"/>
              </w:rPr>
              <w:t>ont felszerelési helye</w:t>
            </w:r>
          </w:p>
        </w:tc>
        <w:tc>
          <w:tcPr>
            <w:tcW w:w="2816" w:type="dxa"/>
            <w:tcBorders>
              <w:top w:val="single" w:sz="4" w:space="0" w:color="auto"/>
              <w:left w:val="single" w:sz="4" w:space="0" w:color="auto"/>
              <w:bottom w:val="single" w:sz="4" w:space="0" w:color="auto"/>
              <w:right w:val="single" w:sz="4" w:space="0" w:color="auto"/>
            </w:tcBorders>
          </w:tcPr>
          <w:p w14:paraId="4AEF3FEA" w14:textId="77777777" w:rsidR="00E81085" w:rsidRPr="00BF476A" w:rsidRDefault="00E81085" w:rsidP="00E81085">
            <w:pPr>
              <w:spacing w:after="0" w:line="240" w:lineRule="auto"/>
              <w:jc w:val="left"/>
              <w:rPr>
                <w:lang w:val="hu-HU" w:eastAsia="hu-HU"/>
              </w:rPr>
            </w:pPr>
          </w:p>
        </w:tc>
      </w:tr>
      <w:tr w:rsidR="00526635" w:rsidRPr="00BF476A" w14:paraId="41E1FEC5" w14:textId="77777777" w:rsidTr="00447E78">
        <w:trPr>
          <w:trHeight w:val="427"/>
        </w:trPr>
        <w:tc>
          <w:tcPr>
            <w:tcW w:w="6340" w:type="dxa"/>
            <w:tcBorders>
              <w:top w:val="single" w:sz="4" w:space="0" w:color="auto"/>
              <w:left w:val="single" w:sz="4" w:space="0" w:color="auto"/>
              <w:bottom w:val="single" w:sz="4" w:space="0" w:color="auto"/>
              <w:right w:val="single" w:sz="4" w:space="0" w:color="auto"/>
            </w:tcBorders>
          </w:tcPr>
          <w:p w14:paraId="41C6DE0E" w14:textId="34462611" w:rsidR="00526635" w:rsidRPr="00BF476A" w:rsidRDefault="00526635" w:rsidP="00526635">
            <w:pPr>
              <w:rPr>
                <w:lang w:val="hu-HU" w:eastAsia="hu-HU"/>
              </w:rPr>
            </w:pPr>
            <w:r w:rsidRPr="00526635">
              <w:rPr>
                <w:lang w:val="hu-HU" w:eastAsia="hu-HU"/>
              </w:rPr>
              <w:t>Jogosult Szolgáltató igényli-e az igénybejelentésben megjelölt Alapszolgáltatásra vonatkozó alkalmassági vizsgálat elvégzését</w:t>
            </w:r>
          </w:p>
        </w:tc>
        <w:tc>
          <w:tcPr>
            <w:tcW w:w="2816" w:type="dxa"/>
            <w:tcBorders>
              <w:top w:val="single" w:sz="4" w:space="0" w:color="auto"/>
              <w:left w:val="single" w:sz="4" w:space="0" w:color="auto"/>
              <w:bottom w:val="single" w:sz="4" w:space="0" w:color="auto"/>
              <w:right w:val="single" w:sz="4" w:space="0" w:color="auto"/>
            </w:tcBorders>
          </w:tcPr>
          <w:p w14:paraId="0541A19F" w14:textId="686FA4EB" w:rsidR="00526635" w:rsidRPr="00BF476A" w:rsidRDefault="00526635" w:rsidP="00E81085">
            <w:pPr>
              <w:spacing w:after="0" w:line="240" w:lineRule="auto"/>
              <w:jc w:val="left"/>
              <w:rPr>
                <w:lang w:val="hu-HU" w:eastAsia="hu-HU"/>
              </w:rPr>
            </w:pPr>
            <w:r w:rsidRPr="00BF476A">
              <w:rPr>
                <w:b/>
                <w:lang w:val="hu-HU" w:eastAsia="hu-HU"/>
              </w:rPr>
              <w:sym w:font="Symbol" w:char="F0A0"/>
            </w:r>
            <w:r w:rsidRPr="00BF476A">
              <w:rPr>
                <w:lang w:val="hu-HU" w:eastAsia="hu-HU"/>
              </w:rPr>
              <w:t xml:space="preserve"> IGEN                  </w:t>
            </w:r>
            <w:r w:rsidRPr="00BF476A">
              <w:rPr>
                <w:b/>
                <w:lang w:val="hu-HU" w:eastAsia="hu-HU"/>
              </w:rPr>
              <w:sym w:font="Symbol" w:char="F0A0"/>
            </w:r>
            <w:r w:rsidRPr="00BF476A">
              <w:rPr>
                <w:lang w:val="hu-HU" w:eastAsia="hu-HU"/>
              </w:rPr>
              <w:t xml:space="preserve"> NEM</w:t>
            </w:r>
          </w:p>
        </w:tc>
      </w:tr>
      <w:tr w:rsidR="00526635" w:rsidRPr="00BF476A" w14:paraId="19570528" w14:textId="77777777" w:rsidTr="00447E78">
        <w:trPr>
          <w:trHeight w:val="427"/>
        </w:trPr>
        <w:tc>
          <w:tcPr>
            <w:tcW w:w="6340" w:type="dxa"/>
            <w:tcBorders>
              <w:top w:val="single" w:sz="4" w:space="0" w:color="auto"/>
              <w:left w:val="single" w:sz="4" w:space="0" w:color="auto"/>
              <w:bottom w:val="single" w:sz="4" w:space="0" w:color="auto"/>
              <w:right w:val="single" w:sz="4" w:space="0" w:color="auto"/>
            </w:tcBorders>
          </w:tcPr>
          <w:p w14:paraId="5041B02A" w14:textId="022F2A34" w:rsidR="00526635" w:rsidRPr="00BF476A" w:rsidRDefault="00526635" w:rsidP="00526635">
            <w:pPr>
              <w:rPr>
                <w:lang w:val="hu-HU" w:eastAsia="hu-HU"/>
              </w:rPr>
            </w:pPr>
            <w:r w:rsidRPr="00526635">
              <w:rPr>
                <w:lang w:val="hu-HU" w:eastAsia="hu-HU"/>
              </w:rPr>
              <w:t>Jogosult Szolgáltató által igényelt interfészek</w:t>
            </w:r>
          </w:p>
        </w:tc>
        <w:tc>
          <w:tcPr>
            <w:tcW w:w="2816" w:type="dxa"/>
            <w:tcBorders>
              <w:top w:val="single" w:sz="4" w:space="0" w:color="auto"/>
              <w:left w:val="single" w:sz="4" w:space="0" w:color="auto"/>
              <w:bottom w:val="single" w:sz="4" w:space="0" w:color="auto"/>
              <w:right w:val="single" w:sz="4" w:space="0" w:color="auto"/>
            </w:tcBorders>
          </w:tcPr>
          <w:p w14:paraId="031009DD" w14:textId="77777777" w:rsidR="00526635" w:rsidRPr="00BF476A" w:rsidRDefault="00526635" w:rsidP="00E81085">
            <w:pPr>
              <w:spacing w:after="0" w:line="240" w:lineRule="auto"/>
              <w:jc w:val="left"/>
              <w:rPr>
                <w:lang w:val="hu-HU" w:eastAsia="hu-HU"/>
              </w:rPr>
            </w:pPr>
          </w:p>
        </w:tc>
      </w:tr>
      <w:tr w:rsidR="00E81085" w:rsidRPr="00BF476A" w14:paraId="0EA69C8B" w14:textId="77777777" w:rsidTr="00447E78">
        <w:trPr>
          <w:trHeight w:val="427"/>
        </w:trPr>
        <w:tc>
          <w:tcPr>
            <w:tcW w:w="6340" w:type="dxa"/>
            <w:tcBorders>
              <w:top w:val="single" w:sz="4" w:space="0" w:color="auto"/>
              <w:left w:val="single" w:sz="4" w:space="0" w:color="auto"/>
              <w:bottom w:val="single" w:sz="4" w:space="0" w:color="auto"/>
              <w:right w:val="single" w:sz="4" w:space="0" w:color="auto"/>
            </w:tcBorders>
          </w:tcPr>
          <w:p w14:paraId="5CCC6FEC" w14:textId="77777777" w:rsidR="00E81085" w:rsidRPr="00BF476A" w:rsidRDefault="00E81085" w:rsidP="00E81085">
            <w:pPr>
              <w:spacing w:after="0" w:line="240" w:lineRule="auto"/>
              <w:jc w:val="left"/>
              <w:rPr>
                <w:lang w:val="hu-HU" w:eastAsia="hu-HU"/>
              </w:rPr>
            </w:pPr>
            <w:r w:rsidRPr="00BF476A">
              <w:rPr>
                <w:lang w:val="hu-HU" w:eastAsia="hu-HU"/>
              </w:rPr>
              <w:t>Jogosult Szolgáltató nyilatkozata arról, hogy az Előfizető meg kívánja tartani saját kapcsolási számát/számait</w:t>
            </w:r>
          </w:p>
        </w:tc>
        <w:tc>
          <w:tcPr>
            <w:tcW w:w="2816" w:type="dxa"/>
            <w:tcBorders>
              <w:top w:val="single" w:sz="4" w:space="0" w:color="auto"/>
              <w:left w:val="single" w:sz="4" w:space="0" w:color="auto"/>
              <w:bottom w:val="single" w:sz="4" w:space="0" w:color="auto"/>
              <w:right w:val="single" w:sz="4" w:space="0" w:color="auto"/>
            </w:tcBorders>
          </w:tcPr>
          <w:p w14:paraId="29EEA7DF" w14:textId="77777777" w:rsidR="00E81085" w:rsidRPr="00BF476A" w:rsidRDefault="00E81085" w:rsidP="00E81085">
            <w:pPr>
              <w:spacing w:after="0" w:line="240" w:lineRule="auto"/>
              <w:jc w:val="left"/>
              <w:rPr>
                <w:lang w:val="hu-HU" w:eastAsia="hu-HU"/>
              </w:rPr>
            </w:pPr>
            <w:r w:rsidRPr="00BF476A">
              <w:rPr>
                <w:lang w:val="hu-HU" w:eastAsia="hu-HU"/>
              </w:rPr>
              <w:t xml:space="preserve">MELLÉKELVE </w:t>
            </w:r>
          </w:p>
          <w:p w14:paraId="43AAE882" w14:textId="77777777" w:rsidR="00E81085" w:rsidRPr="00BF476A" w:rsidRDefault="00E81085" w:rsidP="00E81085">
            <w:pPr>
              <w:spacing w:after="0" w:line="240" w:lineRule="auto"/>
              <w:jc w:val="left"/>
              <w:rPr>
                <w:lang w:val="hu-HU" w:eastAsia="hu-HU"/>
              </w:rPr>
            </w:pPr>
            <w:r w:rsidRPr="00BF476A">
              <w:rPr>
                <w:b/>
                <w:lang w:val="hu-HU" w:eastAsia="hu-HU"/>
              </w:rPr>
              <w:sym w:font="Symbol" w:char="F0A0"/>
            </w:r>
            <w:r w:rsidRPr="00BF476A">
              <w:rPr>
                <w:lang w:val="hu-HU" w:eastAsia="hu-HU"/>
              </w:rPr>
              <w:t xml:space="preserve"> IGEN                    </w:t>
            </w:r>
            <w:r w:rsidRPr="00BF476A">
              <w:rPr>
                <w:b/>
                <w:lang w:val="hu-HU" w:eastAsia="hu-HU"/>
              </w:rPr>
              <w:sym w:font="Symbol" w:char="F0A0"/>
            </w:r>
            <w:r w:rsidRPr="00BF476A">
              <w:rPr>
                <w:lang w:val="hu-HU" w:eastAsia="hu-HU"/>
              </w:rPr>
              <w:t xml:space="preserve"> NEM</w:t>
            </w:r>
          </w:p>
        </w:tc>
      </w:tr>
      <w:tr w:rsidR="00E81085" w:rsidRPr="00BF476A" w14:paraId="60B60565" w14:textId="77777777" w:rsidTr="00447E78">
        <w:trPr>
          <w:trHeight w:val="1175"/>
        </w:trPr>
        <w:tc>
          <w:tcPr>
            <w:tcW w:w="6340" w:type="dxa"/>
            <w:tcBorders>
              <w:top w:val="single" w:sz="4" w:space="0" w:color="auto"/>
              <w:left w:val="single" w:sz="4" w:space="0" w:color="auto"/>
              <w:bottom w:val="single" w:sz="4" w:space="0" w:color="auto"/>
              <w:right w:val="single" w:sz="4" w:space="0" w:color="auto"/>
            </w:tcBorders>
          </w:tcPr>
          <w:p w14:paraId="28D047C1" w14:textId="5422BA73" w:rsidR="00E81085" w:rsidRPr="00BF476A" w:rsidRDefault="00E81085" w:rsidP="00526635">
            <w:pPr>
              <w:spacing w:after="0" w:line="240" w:lineRule="auto"/>
              <w:jc w:val="left"/>
              <w:rPr>
                <w:lang w:val="hu-HU" w:eastAsia="hu-HU"/>
              </w:rPr>
            </w:pPr>
            <w:r w:rsidRPr="00BF476A">
              <w:rPr>
                <w:lang w:val="hu-HU" w:eastAsia="hu-HU"/>
              </w:rPr>
              <w:lastRenderedPageBreak/>
              <w:t>Jogosult Szolgáltató cégszerűen aláírt nyilatkozata arról, hogy a számhordozási igény esetleges elutasítása esetén az Előfizető illetve a Jogosult Szolgáltató fenntartja-e a</w:t>
            </w:r>
            <w:r w:rsidR="00526635">
              <w:rPr>
                <w:lang w:val="hu-HU" w:eastAsia="hu-HU"/>
              </w:rPr>
              <w:t>z Előfizetői Hozzáférési Pont áthelyezéssel</w:t>
            </w:r>
            <w:r w:rsidRPr="00BF476A">
              <w:rPr>
                <w:lang w:val="hu-HU" w:eastAsia="hu-HU"/>
              </w:rPr>
              <w:t xml:space="preserve"> </w:t>
            </w:r>
            <w:r w:rsidR="00526635">
              <w:rPr>
                <w:lang w:val="hu-HU" w:eastAsia="hu-HU"/>
              </w:rPr>
              <w:t>és/</w:t>
            </w:r>
            <w:r w:rsidRPr="00BF476A">
              <w:rPr>
                <w:lang w:val="hu-HU" w:eastAsia="hu-HU"/>
              </w:rPr>
              <w:t xml:space="preserve">vagy </w:t>
            </w:r>
            <w:r w:rsidR="00526635">
              <w:rPr>
                <w:lang w:val="hu-HU" w:eastAsia="hu-HU"/>
              </w:rPr>
              <w:t>S</w:t>
            </w:r>
            <w:r w:rsidRPr="00BF476A">
              <w:rPr>
                <w:lang w:val="hu-HU" w:eastAsia="hu-HU"/>
              </w:rPr>
              <w:t>zolgáltatásváltással kapcsolatban benyújtott igényét</w:t>
            </w:r>
          </w:p>
        </w:tc>
        <w:tc>
          <w:tcPr>
            <w:tcW w:w="2816" w:type="dxa"/>
            <w:tcBorders>
              <w:top w:val="single" w:sz="4" w:space="0" w:color="auto"/>
              <w:left w:val="single" w:sz="4" w:space="0" w:color="auto"/>
              <w:bottom w:val="single" w:sz="4" w:space="0" w:color="auto"/>
              <w:right w:val="single" w:sz="4" w:space="0" w:color="auto"/>
            </w:tcBorders>
          </w:tcPr>
          <w:p w14:paraId="595D86FC" w14:textId="77777777" w:rsidR="00E81085" w:rsidRPr="00BF476A" w:rsidRDefault="00E81085" w:rsidP="00E81085">
            <w:pPr>
              <w:spacing w:after="0" w:line="240" w:lineRule="auto"/>
              <w:jc w:val="left"/>
              <w:rPr>
                <w:lang w:val="hu-HU" w:eastAsia="hu-HU"/>
              </w:rPr>
            </w:pPr>
          </w:p>
          <w:p w14:paraId="74106383" w14:textId="77777777" w:rsidR="00E81085" w:rsidRPr="00BF476A" w:rsidRDefault="00E81085" w:rsidP="00E81085">
            <w:pPr>
              <w:spacing w:after="0" w:line="240" w:lineRule="auto"/>
              <w:jc w:val="left"/>
              <w:rPr>
                <w:lang w:val="hu-HU" w:eastAsia="hu-HU"/>
              </w:rPr>
            </w:pPr>
            <w:r w:rsidRPr="00BF476A">
              <w:rPr>
                <w:lang w:val="hu-HU" w:eastAsia="hu-HU"/>
              </w:rPr>
              <w:t xml:space="preserve">MELLÉKELVE </w:t>
            </w:r>
          </w:p>
          <w:p w14:paraId="33C67CFF" w14:textId="77777777" w:rsidR="00E81085" w:rsidRPr="00BF476A" w:rsidRDefault="00E81085" w:rsidP="00E81085">
            <w:pPr>
              <w:spacing w:after="0" w:line="240" w:lineRule="auto"/>
              <w:jc w:val="left"/>
              <w:rPr>
                <w:lang w:val="hu-HU" w:eastAsia="hu-HU"/>
              </w:rPr>
            </w:pPr>
            <w:r w:rsidRPr="00BF476A">
              <w:rPr>
                <w:b/>
                <w:lang w:val="hu-HU" w:eastAsia="hu-HU"/>
              </w:rPr>
              <w:sym w:font="Symbol" w:char="F0A0"/>
            </w:r>
            <w:r w:rsidRPr="00BF476A">
              <w:rPr>
                <w:lang w:val="hu-HU" w:eastAsia="hu-HU"/>
              </w:rPr>
              <w:t xml:space="preserve"> IGEN                    </w:t>
            </w:r>
            <w:r w:rsidRPr="00BF476A">
              <w:rPr>
                <w:b/>
                <w:lang w:val="hu-HU" w:eastAsia="hu-HU"/>
              </w:rPr>
              <w:sym w:font="Symbol" w:char="F0A0"/>
            </w:r>
            <w:r w:rsidRPr="00BF476A">
              <w:rPr>
                <w:lang w:val="hu-HU" w:eastAsia="hu-HU"/>
              </w:rPr>
              <w:t xml:space="preserve"> NEM</w:t>
            </w:r>
          </w:p>
        </w:tc>
      </w:tr>
    </w:tbl>
    <w:p w14:paraId="49B1A682" w14:textId="77777777" w:rsidR="002A7757" w:rsidRDefault="002A7757" w:rsidP="001B72F0">
      <w:pPr>
        <w:pStyle w:val="Szvegtrzs2"/>
        <w:rPr>
          <w:sz w:val="22"/>
          <w:szCs w:val="22"/>
        </w:rPr>
      </w:pPr>
    </w:p>
    <w:p w14:paraId="5A6A57A8" w14:textId="1786EB33" w:rsidR="001B72F0" w:rsidRPr="00BF476A" w:rsidRDefault="001B72F0" w:rsidP="001B72F0">
      <w:pPr>
        <w:pStyle w:val="Szvegtrzs2"/>
        <w:rPr>
          <w:sz w:val="22"/>
          <w:szCs w:val="22"/>
        </w:rPr>
      </w:pPr>
      <w:r w:rsidRPr="00BF476A">
        <w:rPr>
          <w:sz w:val="22"/>
          <w:szCs w:val="22"/>
        </w:rPr>
        <w:t>A Jogosult Szolgáltató</w:t>
      </w:r>
      <w:r w:rsidR="005E54D0">
        <w:rPr>
          <w:sz w:val="22"/>
          <w:szCs w:val="22"/>
        </w:rPr>
        <w:t xml:space="preserve"> </w:t>
      </w:r>
      <w:r w:rsidR="00526635">
        <w:rPr>
          <w:sz w:val="22"/>
          <w:szCs w:val="22"/>
        </w:rPr>
        <w:t>kijelenti, hogy</w:t>
      </w:r>
      <w:r w:rsidRPr="00BF476A">
        <w:rPr>
          <w:sz w:val="22"/>
          <w:szCs w:val="22"/>
        </w:rPr>
        <w:t xml:space="preserve"> a Kötelezett Szolgáltatóval a fent nevezett </w:t>
      </w:r>
      <w:r w:rsidR="00E621A5">
        <w:rPr>
          <w:sz w:val="22"/>
          <w:szCs w:val="22"/>
        </w:rPr>
        <w:t>Alap</w:t>
      </w:r>
      <w:r w:rsidRPr="00BF476A">
        <w:rPr>
          <w:sz w:val="22"/>
          <w:szCs w:val="22"/>
        </w:rPr>
        <w:t>szolgáltatás igénybevételére Hálózati Szerződést kíván kötni.</w:t>
      </w:r>
    </w:p>
    <w:p w14:paraId="3F4DAA69" w14:textId="77777777" w:rsidR="002A7757" w:rsidRDefault="002A7757" w:rsidP="001B72F0">
      <w:pPr>
        <w:pStyle w:val="Szvegtrzs2"/>
        <w:rPr>
          <w:sz w:val="22"/>
          <w:szCs w:val="22"/>
        </w:rPr>
      </w:pPr>
    </w:p>
    <w:p w14:paraId="3CB1BBA5" w14:textId="7C44011B" w:rsidR="001B72F0" w:rsidRPr="00BF476A" w:rsidRDefault="001B72F0" w:rsidP="001B72F0">
      <w:pPr>
        <w:pStyle w:val="Szvegtrzs2"/>
        <w:rPr>
          <w:sz w:val="22"/>
          <w:szCs w:val="22"/>
        </w:rPr>
      </w:pPr>
      <w:r w:rsidRPr="00BF476A">
        <w:rPr>
          <w:sz w:val="22"/>
          <w:szCs w:val="22"/>
        </w:rPr>
        <w:t>Jogosult Szolgáltató kijelenti, hogy a fenti adatszolgáltatás a valóságnak mindenben megfelel. Kijelenti továbbá, hogy az aláírók teljes körű képviseleti jogosultsággal rendelkeznek.</w:t>
      </w:r>
    </w:p>
    <w:p w14:paraId="09788D33" w14:textId="77777777" w:rsidR="001B72F0" w:rsidRPr="00BF476A" w:rsidRDefault="001B72F0" w:rsidP="001B72F0">
      <w:pPr>
        <w:pStyle w:val="Szvegtrzs2"/>
        <w:rPr>
          <w:sz w:val="22"/>
          <w:szCs w:val="22"/>
        </w:rPr>
      </w:pPr>
    </w:p>
    <w:p w14:paraId="70CD9259" w14:textId="77777777" w:rsidR="001B72F0" w:rsidRPr="00BF476A" w:rsidRDefault="001B72F0" w:rsidP="001B72F0">
      <w:pPr>
        <w:rPr>
          <w:lang w:val="hu-HU"/>
        </w:rPr>
      </w:pPr>
      <w:r w:rsidRPr="00BF476A">
        <w:rPr>
          <w:lang w:val="hu-HU"/>
        </w:rPr>
        <w:t>Keltezés………………………………..</w:t>
      </w:r>
    </w:p>
    <w:p w14:paraId="197462B6" w14:textId="77777777" w:rsidR="001B72F0" w:rsidRPr="00BF476A" w:rsidRDefault="001B72F0" w:rsidP="008F10D0">
      <w:pPr>
        <w:jc w:val="right"/>
        <w:rPr>
          <w:lang w:val="hu-HU"/>
        </w:rPr>
      </w:pPr>
      <w:r w:rsidRPr="00BF476A">
        <w:rPr>
          <w:lang w:val="hu-HU"/>
        </w:rPr>
        <w:t>Jogosult Szolgáltató cégszerű aláírása</w:t>
      </w:r>
    </w:p>
    <w:p w14:paraId="13D946B2" w14:textId="77777777" w:rsidR="001B72F0" w:rsidRPr="00BF476A" w:rsidRDefault="001B72F0" w:rsidP="001B72F0">
      <w:pPr>
        <w:ind w:left="411"/>
        <w:rPr>
          <w:b/>
          <w:lang w:val="hu-HU"/>
        </w:rPr>
      </w:pPr>
    </w:p>
    <w:p w14:paraId="1179D1F7" w14:textId="77777777" w:rsidR="001B72F0" w:rsidRPr="00BF476A" w:rsidRDefault="001B72F0" w:rsidP="001B72F0">
      <w:pPr>
        <w:ind w:left="411"/>
        <w:rPr>
          <w:b/>
          <w:lang w:val="hu-HU"/>
        </w:rPr>
      </w:pPr>
      <w:r w:rsidRPr="00BF476A">
        <w:rPr>
          <w:b/>
          <w:lang w:val="hu-HU"/>
        </w:rPr>
        <w:t>Kitöltési tájékoztató</w:t>
      </w:r>
    </w:p>
    <w:p w14:paraId="0978A628" w14:textId="77777777" w:rsidR="001B72F0" w:rsidRPr="00BF476A" w:rsidRDefault="001B72F0" w:rsidP="001B72F0">
      <w:pPr>
        <w:ind w:left="411"/>
        <w:rPr>
          <w:lang w:val="hu-HU"/>
        </w:rPr>
      </w:pPr>
      <w:r w:rsidRPr="00BF476A">
        <w:rPr>
          <w:lang w:val="hu-HU"/>
        </w:rPr>
        <w:t xml:space="preserve">A jelen Igénybejelentési adatlap az INRUO elválaszthatatlan részét képezi és a benne foglalt kifejezéseket az INRUO-ban foglalt rendelkezésekkel összhangban kell értelmezni. </w:t>
      </w:r>
    </w:p>
    <w:p w14:paraId="748B138F" w14:textId="77E511D3" w:rsidR="001B72F0" w:rsidRPr="00BF476A" w:rsidRDefault="001B72F0" w:rsidP="001B72F0">
      <w:pPr>
        <w:ind w:left="411"/>
        <w:rPr>
          <w:lang w:val="hu-HU"/>
        </w:rPr>
      </w:pPr>
      <w:r w:rsidRPr="00BF476A">
        <w:rPr>
          <w:lang w:val="hu-HU"/>
        </w:rPr>
        <w:t xml:space="preserve">Jelen Igénybejelentési Adatlap a Jogosult Szolgáltató által az INRUO </w:t>
      </w:r>
      <w:r w:rsidR="005E54D0" w:rsidRPr="00BF476A">
        <w:rPr>
          <w:lang w:val="hu-HU"/>
        </w:rPr>
        <w:t>Törzs</w:t>
      </w:r>
      <w:r w:rsidR="005E54D0">
        <w:rPr>
          <w:lang w:val="hu-HU"/>
        </w:rPr>
        <w:t>sz</w:t>
      </w:r>
      <w:r w:rsidR="005E54D0" w:rsidRPr="00BF476A">
        <w:rPr>
          <w:lang w:val="hu-HU"/>
        </w:rPr>
        <w:t xml:space="preserve">öveg </w:t>
      </w:r>
      <w:r w:rsidRPr="00BF476A">
        <w:rPr>
          <w:lang w:val="hu-HU"/>
        </w:rPr>
        <w:t>9. pontjában írtak szerint benyújtott Igénybejelentésének részét képezi mellékletként.</w:t>
      </w:r>
    </w:p>
    <w:p w14:paraId="167A5CA6" w14:textId="77777777" w:rsidR="001B72F0" w:rsidRPr="00BF476A" w:rsidRDefault="001B72F0" w:rsidP="001B72F0">
      <w:pPr>
        <w:ind w:left="411"/>
        <w:rPr>
          <w:lang w:val="hu-HU"/>
        </w:rPr>
      </w:pPr>
      <w:r w:rsidRPr="00BF476A">
        <w:rPr>
          <w:lang w:val="hu-HU"/>
        </w:rPr>
        <w:t xml:space="preserve">Az Igénybejelentési adatlap célja, hogy a lehető legtöbb információt nyújtsa az igényelt szolgáltatásokkal kapcsolatban. </w:t>
      </w:r>
    </w:p>
    <w:p w14:paraId="6F40FDFB" w14:textId="632A738B" w:rsidR="001B72F0" w:rsidRPr="00BF476A" w:rsidRDefault="001B72F0" w:rsidP="001B72F0">
      <w:pPr>
        <w:ind w:left="411"/>
        <w:rPr>
          <w:lang w:val="hu-HU"/>
        </w:rPr>
      </w:pPr>
      <w:r w:rsidRPr="00BF476A">
        <w:rPr>
          <w:lang w:val="hu-HU"/>
        </w:rPr>
        <w:t>Amennyiben az Igénybejelentésben megadott információ a Kötelezett Szolgáltató megítélése szerint nem megfelelő vagy nem elegendő vagy nem értelmezhető, úgy</w:t>
      </w:r>
      <w:r w:rsidR="00526635">
        <w:rPr>
          <w:lang w:val="hu-HU"/>
        </w:rPr>
        <w:t xml:space="preserve"> </w:t>
      </w:r>
      <w:r w:rsidR="00526635" w:rsidRPr="00526635">
        <w:rPr>
          <w:lang w:val="hu-HU"/>
        </w:rPr>
        <w:t>a jelen INRUO Törzsszöveg 10.2 pontjában foglaltak szerint</w:t>
      </w:r>
      <w:r w:rsidRPr="00BF476A">
        <w:rPr>
          <w:lang w:val="hu-HU"/>
        </w:rPr>
        <w:t xml:space="preserve"> további információ igényelhető a Jogosult Szolgáltatótól. </w:t>
      </w:r>
    </w:p>
    <w:p w14:paraId="2B5C706F" w14:textId="77777777" w:rsidR="001B72F0" w:rsidRPr="00362E1B" w:rsidRDefault="001B72F0" w:rsidP="001B72F0">
      <w:pPr>
        <w:ind w:left="411"/>
        <w:rPr>
          <w:lang w:val="hu-HU"/>
        </w:rPr>
      </w:pPr>
      <w:r w:rsidRPr="00BF476A">
        <w:rPr>
          <w:lang w:val="hu-HU"/>
        </w:rPr>
        <w:t>Az Igénybejelentésben megadott információk, adatok valódiságáért a Jogosult Szolgáltató kizárólagos felelősséggel tartozik. A Kötelezett Szolgáltató minden felelősséget kizár a Jogosult Szolgáltató megtévesztő vagy hibás adatszolgáltatásából eredő következményekért.</w:t>
      </w:r>
    </w:p>
    <w:p w14:paraId="14521BAF" w14:textId="77777777" w:rsidR="001B72F0" w:rsidRPr="00362E1B" w:rsidRDefault="001B72F0" w:rsidP="001B72F0">
      <w:pPr>
        <w:pStyle w:val="Szvegtrzsbehzssal"/>
        <w:rPr>
          <w:rFonts w:ascii="Times New Roman" w:hAnsi="Times New Roman" w:cs="Times New Roman"/>
        </w:rPr>
      </w:pPr>
    </w:p>
    <w:p w14:paraId="2CFCB562" w14:textId="77777777" w:rsidR="001B72F0" w:rsidRPr="00362E1B" w:rsidRDefault="001B72F0" w:rsidP="001B72F0">
      <w:pPr>
        <w:pStyle w:val="Szvegtrzsbehzssal"/>
        <w:rPr>
          <w:rFonts w:ascii="Times New Roman" w:hAnsi="Times New Roman" w:cs="Times New Roman"/>
        </w:rPr>
      </w:pPr>
    </w:p>
    <w:p w14:paraId="75C73BE7" w14:textId="77777777" w:rsidR="001B72F0" w:rsidRPr="00362E1B" w:rsidRDefault="001B72F0" w:rsidP="001B72F0">
      <w:pPr>
        <w:pStyle w:val="Szvegtrzsbehzssal"/>
        <w:rPr>
          <w:rFonts w:ascii="Times New Roman" w:hAnsi="Times New Roman" w:cs="Times New Roman"/>
        </w:rPr>
      </w:pPr>
    </w:p>
    <w:p w14:paraId="7751FBCF" w14:textId="77777777" w:rsidR="001B72F0" w:rsidRPr="00362E1B" w:rsidRDefault="001B72F0" w:rsidP="001B72F0">
      <w:pPr>
        <w:rPr>
          <w:b/>
          <w:lang w:val="hu-HU"/>
        </w:rPr>
      </w:pPr>
    </w:p>
    <w:p w14:paraId="1F362DCF" w14:textId="77777777" w:rsidR="001B72F0" w:rsidRPr="00362E1B" w:rsidRDefault="001B72F0" w:rsidP="001B72F0">
      <w:pPr>
        <w:rPr>
          <w:lang w:val="hu-HU"/>
        </w:rPr>
      </w:pPr>
    </w:p>
    <w:p w14:paraId="028ABCEE" w14:textId="77777777" w:rsidR="00C01790" w:rsidRPr="00362E1B" w:rsidRDefault="00C01790" w:rsidP="002F3D7B">
      <w:pPr>
        <w:spacing w:after="0" w:line="240" w:lineRule="auto"/>
        <w:jc w:val="center"/>
        <w:rPr>
          <w:lang w:val="hu-HU"/>
        </w:rPr>
      </w:pPr>
    </w:p>
    <w:sectPr w:rsidR="00C01790" w:rsidRPr="00362E1B" w:rsidSect="003A0031">
      <w:headerReference w:type="default" r:id="rId11"/>
      <w:footerReference w:type="even" r:id="rId12"/>
      <w:footerReference w:type="default" r:id="rId13"/>
      <w:endnotePr>
        <w:numFmt w:val="lowerLetter"/>
      </w:endnotePr>
      <w:pgSz w:w="26291" w:h="16838"/>
      <w:pgMar w:top="1417" w:right="15802"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989F4" w14:textId="77777777" w:rsidR="003313B1" w:rsidRDefault="003313B1">
      <w:r>
        <w:separator/>
      </w:r>
    </w:p>
  </w:endnote>
  <w:endnote w:type="continuationSeparator" w:id="0">
    <w:p w14:paraId="4EAAE12E" w14:textId="77777777" w:rsidR="003313B1" w:rsidRDefault="0033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ABD0F" w14:textId="77777777" w:rsidR="002A7757" w:rsidRDefault="002A7757">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028ABD10" w14:textId="77777777" w:rsidR="002A7757" w:rsidRDefault="002A7757">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ABD11" w14:textId="2A4FF900" w:rsidR="002A7757" w:rsidRDefault="002A7757">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626796">
      <w:rPr>
        <w:rStyle w:val="Oldalszm"/>
        <w:noProof/>
      </w:rPr>
      <w:t>1</w:t>
    </w:r>
    <w:r>
      <w:rPr>
        <w:rStyle w:val="Oldalszm"/>
      </w:rPr>
      <w:fldChar w:fldCharType="end"/>
    </w:r>
  </w:p>
  <w:p w14:paraId="028ABD12" w14:textId="77777777" w:rsidR="002A7757" w:rsidRDefault="002A7757">
    <w:pPr>
      <w:pStyle w:val="llb"/>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36964" w14:textId="77777777" w:rsidR="003313B1" w:rsidRDefault="003313B1">
      <w:r>
        <w:separator/>
      </w:r>
    </w:p>
  </w:footnote>
  <w:footnote w:type="continuationSeparator" w:id="0">
    <w:p w14:paraId="0135FC12" w14:textId="77777777" w:rsidR="003313B1" w:rsidRDefault="00331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C6121" w14:textId="23F7B2D7" w:rsidR="002A7757" w:rsidRPr="00C55892" w:rsidRDefault="002A7757" w:rsidP="00BE5F7D">
    <w:pPr>
      <w:pStyle w:val="Szvegtrzs3"/>
      <w:jc w:val="center"/>
      <w:rPr>
        <w:szCs w:val="22"/>
      </w:rPr>
    </w:pPr>
    <w:r>
      <w:rPr>
        <w:szCs w:val="22"/>
      </w:rPr>
      <w:t>Referencia Ajánlat a</w:t>
    </w:r>
    <w:r w:rsidRPr="00C55892">
      <w:rPr>
        <w:szCs w:val="22"/>
      </w:rPr>
      <w:t xml:space="preserve">z INVITEL Távközlési Zrt. </w:t>
    </w:r>
    <w:r>
      <w:rPr>
        <w:szCs w:val="22"/>
      </w:rPr>
      <w:t xml:space="preserve">helyhez kötött hálózatában helyi, illetve központi hozzáféréssel elérhető nagykereskedelmi </w:t>
    </w:r>
    <w:r w:rsidRPr="00C55892">
      <w:rPr>
        <w:szCs w:val="22"/>
      </w:rPr>
      <w:t>szolgáltatás</w:t>
    </w:r>
    <w:r>
      <w:rPr>
        <w:szCs w:val="22"/>
      </w:rPr>
      <w:t>airól</w:t>
    </w:r>
    <w:r w:rsidRPr="00C55892">
      <w:rPr>
        <w:szCs w:val="22"/>
      </w:rPr>
      <w:t xml:space="preserve"> </w:t>
    </w:r>
    <w:r w:rsidRPr="00C55892">
      <w:rPr>
        <w:szCs w:val="22"/>
      </w:rPr>
      <w:br/>
      <w:t>(INRUO)</w:t>
    </w:r>
  </w:p>
  <w:p w14:paraId="4F6C2A06" w14:textId="7E191997" w:rsidR="002A7757" w:rsidRDefault="002A7757">
    <w:pPr>
      <w:pStyle w:val="lfej"/>
    </w:pPr>
  </w:p>
  <w:p w14:paraId="028ABD0E" w14:textId="77777777" w:rsidR="002A7757" w:rsidRDefault="002A775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77C69"/>
    <w:multiLevelType w:val="multilevel"/>
    <w:tmpl w:val="AACE0F58"/>
    <w:lvl w:ilvl="0">
      <w:start w:val="1"/>
      <w:numFmt w:val="decimal"/>
      <w:lvlText w:val="%1."/>
      <w:lvlJc w:val="left"/>
      <w:pPr>
        <w:tabs>
          <w:tab w:val="num" w:pos="434"/>
        </w:tabs>
        <w:ind w:left="434" w:hanging="360"/>
      </w:pPr>
      <w:rPr>
        <w:rFonts w:hint="default"/>
      </w:rPr>
    </w:lvl>
    <w:lvl w:ilvl="1">
      <w:start w:val="1"/>
      <w:numFmt w:val="decimal"/>
      <w:lvlText w:val="%1.%2."/>
      <w:lvlJc w:val="left"/>
      <w:pPr>
        <w:tabs>
          <w:tab w:val="num" w:pos="797"/>
        </w:tabs>
        <w:ind w:left="797" w:hanging="720"/>
      </w:pPr>
      <w:rPr>
        <w:rFonts w:hint="default"/>
      </w:rPr>
    </w:lvl>
    <w:lvl w:ilvl="2">
      <w:start w:val="1"/>
      <w:numFmt w:val="decimal"/>
      <w:lvlText w:val="%1.%2.%3."/>
      <w:lvlJc w:val="left"/>
      <w:pPr>
        <w:tabs>
          <w:tab w:val="num" w:pos="1514"/>
        </w:tabs>
        <w:ind w:left="1298" w:hanging="504"/>
      </w:pPr>
      <w:rPr>
        <w:rFonts w:hint="default"/>
      </w:rPr>
    </w:lvl>
    <w:lvl w:ilvl="3">
      <w:start w:val="1"/>
      <w:numFmt w:val="decimal"/>
      <w:lvlText w:val="%1.%2.%3.%4."/>
      <w:lvlJc w:val="left"/>
      <w:pPr>
        <w:tabs>
          <w:tab w:val="num" w:pos="2234"/>
        </w:tabs>
        <w:ind w:left="1802" w:hanging="648"/>
      </w:pPr>
      <w:rPr>
        <w:rFonts w:hint="default"/>
      </w:rPr>
    </w:lvl>
    <w:lvl w:ilvl="4">
      <w:start w:val="1"/>
      <w:numFmt w:val="decimal"/>
      <w:lvlText w:val="%1.%2.%3.%4.%5."/>
      <w:lvlJc w:val="left"/>
      <w:pPr>
        <w:tabs>
          <w:tab w:val="num" w:pos="2594"/>
        </w:tabs>
        <w:ind w:left="2306" w:hanging="792"/>
      </w:pPr>
      <w:rPr>
        <w:rFonts w:hint="default"/>
      </w:rPr>
    </w:lvl>
    <w:lvl w:ilvl="5">
      <w:start w:val="1"/>
      <w:numFmt w:val="decimal"/>
      <w:lvlText w:val="%1.%2.%3.%4.%5.%6."/>
      <w:lvlJc w:val="left"/>
      <w:pPr>
        <w:tabs>
          <w:tab w:val="num" w:pos="3314"/>
        </w:tabs>
        <w:ind w:left="2810" w:hanging="936"/>
      </w:pPr>
      <w:rPr>
        <w:rFonts w:hint="default"/>
      </w:rPr>
    </w:lvl>
    <w:lvl w:ilvl="6">
      <w:start w:val="1"/>
      <w:numFmt w:val="decimal"/>
      <w:lvlText w:val="%1.%2.%3.%4.%5.%6.%7."/>
      <w:lvlJc w:val="left"/>
      <w:pPr>
        <w:tabs>
          <w:tab w:val="num" w:pos="3674"/>
        </w:tabs>
        <w:ind w:left="3314" w:hanging="1080"/>
      </w:pPr>
      <w:rPr>
        <w:rFonts w:hint="default"/>
      </w:rPr>
    </w:lvl>
    <w:lvl w:ilvl="7">
      <w:start w:val="1"/>
      <w:numFmt w:val="decimal"/>
      <w:lvlText w:val="%1.%2.%3.%4.%5.%6.%7.%8."/>
      <w:lvlJc w:val="left"/>
      <w:pPr>
        <w:tabs>
          <w:tab w:val="num" w:pos="4394"/>
        </w:tabs>
        <w:ind w:left="3818" w:hanging="1224"/>
      </w:pPr>
      <w:rPr>
        <w:rFonts w:hint="default"/>
      </w:rPr>
    </w:lvl>
    <w:lvl w:ilvl="8">
      <w:start w:val="1"/>
      <w:numFmt w:val="decimal"/>
      <w:lvlText w:val="%1.%2.%3.%4.%5.%6.%7.%8.%9."/>
      <w:lvlJc w:val="left"/>
      <w:pPr>
        <w:tabs>
          <w:tab w:val="num" w:pos="5114"/>
        </w:tabs>
        <w:ind w:left="4394" w:hanging="1440"/>
      </w:pPr>
      <w:rPr>
        <w:rFonts w:hint="default"/>
      </w:rPr>
    </w:lvl>
  </w:abstractNum>
  <w:abstractNum w:abstractNumId="1" w15:restartNumberingAfterBreak="0">
    <w:nsid w:val="095238DB"/>
    <w:multiLevelType w:val="hybridMultilevel"/>
    <w:tmpl w:val="9CD0400A"/>
    <w:lvl w:ilvl="0" w:tplc="41582D50">
      <w:start w:val="6"/>
      <w:numFmt w:val="decimal"/>
      <w:lvlText w:val="%1."/>
      <w:lvlJc w:val="left"/>
      <w:pPr>
        <w:tabs>
          <w:tab w:val="num" w:pos="840"/>
        </w:tabs>
        <w:ind w:left="840" w:hanging="480"/>
      </w:pPr>
      <w:rPr>
        <w:rFonts w:hint="default"/>
        <w:b/>
        <w:i/>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DB669DA"/>
    <w:multiLevelType w:val="multilevel"/>
    <w:tmpl w:val="2A0EC1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E1B1056"/>
    <w:multiLevelType w:val="hybridMultilevel"/>
    <w:tmpl w:val="D50A7A9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 w15:restartNumberingAfterBreak="0">
    <w:nsid w:val="352C0F09"/>
    <w:multiLevelType w:val="hybridMultilevel"/>
    <w:tmpl w:val="18062190"/>
    <w:lvl w:ilvl="0" w:tplc="040E0001">
      <w:start w:val="1"/>
      <w:numFmt w:val="bullet"/>
      <w:lvlText w:val=""/>
      <w:lvlJc w:val="left"/>
      <w:pPr>
        <w:tabs>
          <w:tab w:val="num" w:pos="2136"/>
        </w:tabs>
        <w:ind w:left="2136" w:hanging="360"/>
      </w:pPr>
      <w:rPr>
        <w:rFonts w:ascii="Symbol" w:hAnsi="Symbol" w:hint="default"/>
      </w:rPr>
    </w:lvl>
    <w:lvl w:ilvl="1" w:tplc="040E0003" w:tentative="1">
      <w:start w:val="1"/>
      <w:numFmt w:val="bullet"/>
      <w:lvlText w:val="o"/>
      <w:lvlJc w:val="left"/>
      <w:pPr>
        <w:tabs>
          <w:tab w:val="num" w:pos="3636"/>
        </w:tabs>
        <w:ind w:left="3636" w:hanging="360"/>
      </w:pPr>
      <w:rPr>
        <w:rFonts w:ascii="Courier New" w:hAnsi="Courier New" w:cs="Courier New" w:hint="default"/>
      </w:rPr>
    </w:lvl>
    <w:lvl w:ilvl="2" w:tplc="040E0005" w:tentative="1">
      <w:start w:val="1"/>
      <w:numFmt w:val="bullet"/>
      <w:lvlText w:val=""/>
      <w:lvlJc w:val="left"/>
      <w:pPr>
        <w:tabs>
          <w:tab w:val="num" w:pos="4356"/>
        </w:tabs>
        <w:ind w:left="4356" w:hanging="360"/>
      </w:pPr>
      <w:rPr>
        <w:rFonts w:ascii="Wingdings" w:hAnsi="Wingdings" w:hint="default"/>
      </w:rPr>
    </w:lvl>
    <w:lvl w:ilvl="3" w:tplc="040E0001" w:tentative="1">
      <w:start w:val="1"/>
      <w:numFmt w:val="bullet"/>
      <w:lvlText w:val=""/>
      <w:lvlJc w:val="left"/>
      <w:pPr>
        <w:tabs>
          <w:tab w:val="num" w:pos="5076"/>
        </w:tabs>
        <w:ind w:left="5076" w:hanging="360"/>
      </w:pPr>
      <w:rPr>
        <w:rFonts w:ascii="Symbol" w:hAnsi="Symbol" w:hint="default"/>
      </w:rPr>
    </w:lvl>
    <w:lvl w:ilvl="4" w:tplc="040E0003" w:tentative="1">
      <w:start w:val="1"/>
      <w:numFmt w:val="bullet"/>
      <w:lvlText w:val="o"/>
      <w:lvlJc w:val="left"/>
      <w:pPr>
        <w:tabs>
          <w:tab w:val="num" w:pos="5796"/>
        </w:tabs>
        <w:ind w:left="5796" w:hanging="360"/>
      </w:pPr>
      <w:rPr>
        <w:rFonts w:ascii="Courier New" w:hAnsi="Courier New" w:cs="Courier New" w:hint="default"/>
      </w:rPr>
    </w:lvl>
    <w:lvl w:ilvl="5" w:tplc="040E0005" w:tentative="1">
      <w:start w:val="1"/>
      <w:numFmt w:val="bullet"/>
      <w:lvlText w:val=""/>
      <w:lvlJc w:val="left"/>
      <w:pPr>
        <w:tabs>
          <w:tab w:val="num" w:pos="6516"/>
        </w:tabs>
        <w:ind w:left="6516" w:hanging="360"/>
      </w:pPr>
      <w:rPr>
        <w:rFonts w:ascii="Wingdings" w:hAnsi="Wingdings" w:hint="default"/>
      </w:rPr>
    </w:lvl>
    <w:lvl w:ilvl="6" w:tplc="040E0001" w:tentative="1">
      <w:start w:val="1"/>
      <w:numFmt w:val="bullet"/>
      <w:lvlText w:val=""/>
      <w:lvlJc w:val="left"/>
      <w:pPr>
        <w:tabs>
          <w:tab w:val="num" w:pos="7236"/>
        </w:tabs>
        <w:ind w:left="7236" w:hanging="360"/>
      </w:pPr>
      <w:rPr>
        <w:rFonts w:ascii="Symbol" w:hAnsi="Symbol" w:hint="default"/>
      </w:rPr>
    </w:lvl>
    <w:lvl w:ilvl="7" w:tplc="040E0003" w:tentative="1">
      <w:start w:val="1"/>
      <w:numFmt w:val="bullet"/>
      <w:lvlText w:val="o"/>
      <w:lvlJc w:val="left"/>
      <w:pPr>
        <w:tabs>
          <w:tab w:val="num" w:pos="7956"/>
        </w:tabs>
        <w:ind w:left="7956" w:hanging="360"/>
      </w:pPr>
      <w:rPr>
        <w:rFonts w:ascii="Courier New" w:hAnsi="Courier New" w:cs="Courier New" w:hint="default"/>
      </w:rPr>
    </w:lvl>
    <w:lvl w:ilvl="8" w:tplc="040E0005" w:tentative="1">
      <w:start w:val="1"/>
      <w:numFmt w:val="bullet"/>
      <w:lvlText w:val=""/>
      <w:lvlJc w:val="left"/>
      <w:pPr>
        <w:tabs>
          <w:tab w:val="num" w:pos="8676"/>
        </w:tabs>
        <w:ind w:left="8676" w:hanging="360"/>
      </w:pPr>
      <w:rPr>
        <w:rFonts w:ascii="Wingdings" w:hAnsi="Wingdings" w:hint="default"/>
      </w:rPr>
    </w:lvl>
  </w:abstractNum>
  <w:abstractNum w:abstractNumId="5" w15:restartNumberingAfterBreak="0">
    <w:nsid w:val="3ACD10FA"/>
    <w:multiLevelType w:val="multilevel"/>
    <w:tmpl w:val="DF24ECC6"/>
    <w:lvl w:ilvl="0">
      <w:start w:val="7"/>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E6726B5"/>
    <w:multiLevelType w:val="hybridMultilevel"/>
    <w:tmpl w:val="5D143D90"/>
    <w:lvl w:ilvl="0" w:tplc="040E000F">
      <w:start w:val="1"/>
      <w:numFmt w:val="decimal"/>
      <w:lvlText w:val="%1."/>
      <w:lvlJc w:val="left"/>
      <w:pPr>
        <w:tabs>
          <w:tab w:val="num" w:pos="1068"/>
        </w:tabs>
        <w:ind w:left="1068"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7" w15:restartNumberingAfterBreak="0">
    <w:nsid w:val="414F2CE0"/>
    <w:multiLevelType w:val="hybridMultilevel"/>
    <w:tmpl w:val="84E0E6F0"/>
    <w:lvl w:ilvl="0" w:tplc="45A2B318">
      <w:numFmt w:val="bullet"/>
      <w:lvlText w:val="-"/>
      <w:lvlJc w:val="left"/>
      <w:pPr>
        <w:tabs>
          <w:tab w:val="num" w:pos="1068"/>
        </w:tabs>
        <w:ind w:left="1068" w:hanging="360"/>
      </w:pPr>
      <w:rPr>
        <w:rFonts w:ascii="Arial" w:eastAsia="Times New Roman" w:hAnsi="Arial" w:cs="Arial" w:hint="default"/>
      </w:rPr>
    </w:lvl>
    <w:lvl w:ilvl="1" w:tplc="040E0003">
      <w:start w:val="1"/>
      <w:numFmt w:val="bullet"/>
      <w:lvlText w:val="o"/>
      <w:lvlJc w:val="left"/>
      <w:pPr>
        <w:tabs>
          <w:tab w:val="num" w:pos="732"/>
        </w:tabs>
        <w:ind w:left="732" w:hanging="360"/>
      </w:pPr>
      <w:rPr>
        <w:rFonts w:ascii="Courier New" w:hAnsi="Courier New" w:cs="Courier New" w:hint="default"/>
      </w:rPr>
    </w:lvl>
    <w:lvl w:ilvl="2" w:tplc="040E0005">
      <w:start w:val="1"/>
      <w:numFmt w:val="bullet"/>
      <w:lvlText w:val=""/>
      <w:lvlJc w:val="left"/>
      <w:pPr>
        <w:tabs>
          <w:tab w:val="num" w:pos="1452"/>
        </w:tabs>
        <w:ind w:left="1452" w:hanging="360"/>
      </w:pPr>
      <w:rPr>
        <w:rFonts w:ascii="Wingdings" w:hAnsi="Wingdings" w:hint="default"/>
      </w:rPr>
    </w:lvl>
    <w:lvl w:ilvl="3" w:tplc="040E0001" w:tentative="1">
      <w:start w:val="1"/>
      <w:numFmt w:val="bullet"/>
      <w:lvlText w:val=""/>
      <w:lvlJc w:val="left"/>
      <w:pPr>
        <w:tabs>
          <w:tab w:val="num" w:pos="2172"/>
        </w:tabs>
        <w:ind w:left="2172" w:hanging="360"/>
      </w:pPr>
      <w:rPr>
        <w:rFonts w:ascii="Symbol" w:hAnsi="Symbol" w:hint="default"/>
      </w:rPr>
    </w:lvl>
    <w:lvl w:ilvl="4" w:tplc="040E0003" w:tentative="1">
      <w:start w:val="1"/>
      <w:numFmt w:val="bullet"/>
      <w:lvlText w:val="o"/>
      <w:lvlJc w:val="left"/>
      <w:pPr>
        <w:tabs>
          <w:tab w:val="num" w:pos="2892"/>
        </w:tabs>
        <w:ind w:left="2892" w:hanging="360"/>
      </w:pPr>
      <w:rPr>
        <w:rFonts w:ascii="Courier New" w:hAnsi="Courier New" w:cs="Courier New" w:hint="default"/>
      </w:rPr>
    </w:lvl>
    <w:lvl w:ilvl="5" w:tplc="040E0005" w:tentative="1">
      <w:start w:val="1"/>
      <w:numFmt w:val="bullet"/>
      <w:lvlText w:val=""/>
      <w:lvlJc w:val="left"/>
      <w:pPr>
        <w:tabs>
          <w:tab w:val="num" w:pos="3612"/>
        </w:tabs>
        <w:ind w:left="3612" w:hanging="360"/>
      </w:pPr>
      <w:rPr>
        <w:rFonts w:ascii="Wingdings" w:hAnsi="Wingdings" w:hint="default"/>
      </w:rPr>
    </w:lvl>
    <w:lvl w:ilvl="6" w:tplc="040E0001" w:tentative="1">
      <w:start w:val="1"/>
      <w:numFmt w:val="bullet"/>
      <w:lvlText w:val=""/>
      <w:lvlJc w:val="left"/>
      <w:pPr>
        <w:tabs>
          <w:tab w:val="num" w:pos="4332"/>
        </w:tabs>
        <w:ind w:left="4332" w:hanging="360"/>
      </w:pPr>
      <w:rPr>
        <w:rFonts w:ascii="Symbol" w:hAnsi="Symbol" w:hint="default"/>
      </w:rPr>
    </w:lvl>
    <w:lvl w:ilvl="7" w:tplc="040E0003" w:tentative="1">
      <w:start w:val="1"/>
      <w:numFmt w:val="bullet"/>
      <w:lvlText w:val="o"/>
      <w:lvlJc w:val="left"/>
      <w:pPr>
        <w:tabs>
          <w:tab w:val="num" w:pos="5052"/>
        </w:tabs>
        <w:ind w:left="5052" w:hanging="360"/>
      </w:pPr>
      <w:rPr>
        <w:rFonts w:ascii="Courier New" w:hAnsi="Courier New" w:cs="Courier New" w:hint="default"/>
      </w:rPr>
    </w:lvl>
    <w:lvl w:ilvl="8" w:tplc="040E0005" w:tentative="1">
      <w:start w:val="1"/>
      <w:numFmt w:val="bullet"/>
      <w:lvlText w:val=""/>
      <w:lvlJc w:val="left"/>
      <w:pPr>
        <w:tabs>
          <w:tab w:val="num" w:pos="5772"/>
        </w:tabs>
        <w:ind w:left="5772" w:hanging="360"/>
      </w:pPr>
      <w:rPr>
        <w:rFonts w:ascii="Wingdings" w:hAnsi="Wingdings" w:hint="default"/>
      </w:rPr>
    </w:lvl>
  </w:abstractNum>
  <w:abstractNum w:abstractNumId="8" w15:restartNumberingAfterBreak="0">
    <w:nsid w:val="433B6314"/>
    <w:multiLevelType w:val="hybridMultilevel"/>
    <w:tmpl w:val="A684B95A"/>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1267A8"/>
    <w:multiLevelType w:val="multilevel"/>
    <w:tmpl w:val="CB7E5FA8"/>
    <w:lvl w:ilvl="0">
      <w:start w:val="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4D5B734B"/>
    <w:multiLevelType w:val="multilevel"/>
    <w:tmpl w:val="76B68AF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D045A1"/>
    <w:multiLevelType w:val="multilevel"/>
    <w:tmpl w:val="E9D414D8"/>
    <w:lvl w:ilvl="0">
      <w:start w:val="5"/>
      <w:numFmt w:val="decimal"/>
      <w:lvlText w:val="%1."/>
      <w:lvlJc w:val="left"/>
      <w:pPr>
        <w:tabs>
          <w:tab w:val="num" w:pos="360"/>
        </w:tabs>
        <w:ind w:left="340" w:hanging="340"/>
      </w:pPr>
      <w:rPr>
        <w:rFonts w:hint="default"/>
        <w:b/>
        <w:i w:val="0"/>
      </w:rPr>
    </w:lvl>
    <w:lvl w:ilvl="1">
      <w:start w:val="1"/>
      <w:numFmt w:val="decimal"/>
      <w:lvlText w:val="%1.%2."/>
      <w:lvlJc w:val="left"/>
      <w:pPr>
        <w:tabs>
          <w:tab w:val="num" w:pos="510"/>
        </w:tabs>
        <w:ind w:left="510" w:hanging="510"/>
      </w:pPr>
      <w:rPr>
        <w:rFonts w:hint="default"/>
        <w:b w:val="0"/>
        <w:i w:val="0"/>
      </w:rPr>
    </w:lvl>
    <w:lvl w:ilvl="2">
      <w:start w:val="1"/>
      <w:numFmt w:val="decimal"/>
      <w:lvlText w:val="%1.%2.%3."/>
      <w:lvlJc w:val="left"/>
      <w:pPr>
        <w:tabs>
          <w:tab w:val="num" w:pos="624"/>
        </w:tabs>
        <w:ind w:left="624" w:hanging="624"/>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06D3603"/>
    <w:multiLevelType w:val="multilevel"/>
    <w:tmpl w:val="9E42DFAC"/>
    <w:lvl w:ilvl="0">
      <w:start w:val="1"/>
      <w:numFmt w:val="decimal"/>
      <w:pStyle w:val="Cmsor1"/>
      <w:isLgl/>
      <w:lvlText w:val="%1."/>
      <w:lvlJc w:val="left"/>
      <w:pPr>
        <w:tabs>
          <w:tab w:val="num" w:pos="709"/>
        </w:tabs>
        <w:ind w:left="709" w:hanging="709"/>
      </w:pPr>
      <w:rPr>
        <w:rFonts w:hint="default"/>
      </w:rPr>
    </w:lvl>
    <w:lvl w:ilvl="1">
      <w:start w:val="1"/>
      <w:numFmt w:val="decimal"/>
      <w:pStyle w:val="Cmsor2"/>
      <w:lvlText w:val="%1.%2."/>
      <w:lvlJc w:val="left"/>
      <w:pPr>
        <w:tabs>
          <w:tab w:val="num" w:pos="708"/>
        </w:tabs>
        <w:ind w:left="708" w:hanging="708"/>
      </w:pPr>
      <w:rPr>
        <w:rFonts w:hint="default"/>
      </w:rPr>
    </w:lvl>
    <w:lvl w:ilvl="2">
      <w:start w:val="1"/>
      <w:numFmt w:val="decimal"/>
      <w:pStyle w:val="Cmsor3"/>
      <w:lvlText w:val="%1.%2.%3."/>
      <w:lvlJc w:val="left"/>
      <w:pPr>
        <w:tabs>
          <w:tab w:val="num" w:pos="2693"/>
        </w:tabs>
        <w:ind w:left="2693" w:hanging="708"/>
      </w:pPr>
      <w:rPr>
        <w:rFonts w:hint="default"/>
      </w:rPr>
    </w:lvl>
    <w:lvl w:ilvl="3">
      <w:start w:val="1"/>
      <w:numFmt w:val="decimal"/>
      <w:pStyle w:val="Cmsor4"/>
      <w:lvlText w:val="%1.%2.%3.%4."/>
      <w:lvlJc w:val="left"/>
      <w:pPr>
        <w:tabs>
          <w:tab w:val="num" w:pos="0"/>
        </w:tabs>
        <w:ind w:left="2977" w:hanging="708"/>
      </w:pPr>
      <w:rPr>
        <w:rFonts w:hint="default"/>
      </w:rPr>
    </w:lvl>
    <w:lvl w:ilvl="4">
      <w:start w:val="1"/>
      <w:numFmt w:val="decimal"/>
      <w:pStyle w:val="Cmsor5"/>
      <w:lvlText w:val="%1.%2.%3.%4.%5."/>
      <w:lvlJc w:val="left"/>
      <w:pPr>
        <w:tabs>
          <w:tab w:val="num" w:pos="0"/>
        </w:tabs>
        <w:ind w:left="3540" w:hanging="708"/>
      </w:pPr>
      <w:rPr>
        <w:rFonts w:hint="default"/>
      </w:rPr>
    </w:lvl>
    <w:lvl w:ilvl="5">
      <w:start w:val="1"/>
      <w:numFmt w:val="decimal"/>
      <w:pStyle w:val="Cmsor6"/>
      <w:lvlText w:val="%1.%2.%3.%4.%5.%6."/>
      <w:lvlJc w:val="left"/>
      <w:pPr>
        <w:tabs>
          <w:tab w:val="num" w:pos="0"/>
        </w:tabs>
        <w:ind w:left="4248" w:hanging="708"/>
      </w:pPr>
      <w:rPr>
        <w:rFonts w:hint="default"/>
      </w:rPr>
    </w:lvl>
    <w:lvl w:ilvl="6">
      <w:start w:val="1"/>
      <w:numFmt w:val="decimal"/>
      <w:pStyle w:val="Cmsor7"/>
      <w:lvlText w:val="%1.%2.%3.%4.%5.%6.%7."/>
      <w:lvlJc w:val="left"/>
      <w:pPr>
        <w:tabs>
          <w:tab w:val="num" w:pos="0"/>
        </w:tabs>
        <w:ind w:left="4956" w:hanging="708"/>
      </w:pPr>
      <w:rPr>
        <w:rFonts w:hint="default"/>
      </w:rPr>
    </w:lvl>
    <w:lvl w:ilvl="7">
      <w:start w:val="1"/>
      <w:numFmt w:val="decimal"/>
      <w:pStyle w:val="Cmsor8"/>
      <w:lvlText w:val="%1.%2.%3.%4.%5.%6.%7.%8."/>
      <w:lvlJc w:val="left"/>
      <w:pPr>
        <w:tabs>
          <w:tab w:val="num" w:pos="0"/>
        </w:tabs>
        <w:ind w:left="5664" w:hanging="708"/>
      </w:pPr>
      <w:rPr>
        <w:rFonts w:hint="default"/>
      </w:rPr>
    </w:lvl>
    <w:lvl w:ilvl="8">
      <w:start w:val="1"/>
      <w:numFmt w:val="decimal"/>
      <w:pStyle w:val="Cmsor9"/>
      <w:lvlText w:val="%1.%2.%3.%4.%5.%6.%7.%8.%9."/>
      <w:lvlJc w:val="left"/>
      <w:pPr>
        <w:tabs>
          <w:tab w:val="num" w:pos="0"/>
        </w:tabs>
        <w:ind w:left="6372" w:hanging="708"/>
      </w:pPr>
      <w:rPr>
        <w:rFonts w:hint="default"/>
      </w:rPr>
    </w:lvl>
  </w:abstractNum>
  <w:abstractNum w:abstractNumId="13" w15:restartNumberingAfterBreak="0">
    <w:nsid w:val="5D444974"/>
    <w:multiLevelType w:val="hybridMultilevel"/>
    <w:tmpl w:val="5AFAB626"/>
    <w:lvl w:ilvl="0" w:tplc="68FACE28">
      <w:start w:val="1"/>
      <w:numFmt w:val="decimal"/>
      <w:lvlText w:val="%1.)"/>
      <w:lvlJc w:val="right"/>
      <w:pPr>
        <w:tabs>
          <w:tab w:val="num" w:pos="735"/>
        </w:tabs>
        <w:ind w:left="735" w:hanging="375"/>
      </w:pPr>
      <w:rPr>
        <w:rFonts w:hint="default"/>
        <w:color w:val="00000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69D012A0"/>
    <w:multiLevelType w:val="hybridMultilevel"/>
    <w:tmpl w:val="F4DAF46C"/>
    <w:lvl w:ilvl="0" w:tplc="040E0001">
      <w:start w:val="1"/>
      <w:numFmt w:val="bullet"/>
      <w:lvlText w:val=""/>
      <w:lvlJc w:val="left"/>
      <w:pPr>
        <w:tabs>
          <w:tab w:val="num" w:pos="720"/>
        </w:tabs>
        <w:ind w:left="720" w:hanging="360"/>
      </w:pPr>
      <w:rPr>
        <w:rFonts w:ascii="Symbol" w:hAnsi="Symbol" w:hint="default"/>
      </w:rPr>
    </w:lvl>
    <w:lvl w:ilvl="1" w:tplc="040E0013">
      <w:start w:val="1"/>
      <w:numFmt w:val="upperRoman"/>
      <w:lvlText w:val="%2."/>
      <w:lvlJc w:val="right"/>
      <w:pPr>
        <w:tabs>
          <w:tab w:val="num" w:pos="1260"/>
        </w:tabs>
        <w:ind w:left="1260" w:hanging="18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973DBB"/>
    <w:multiLevelType w:val="hybridMultilevel"/>
    <w:tmpl w:val="F0CECD36"/>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07D3097"/>
    <w:multiLevelType w:val="hybridMultilevel"/>
    <w:tmpl w:val="4C98C834"/>
    <w:lvl w:ilvl="0" w:tplc="040E0013">
      <w:start w:val="1"/>
      <w:numFmt w:val="upperRoman"/>
      <w:lvlText w:val="%1."/>
      <w:lvlJc w:val="right"/>
      <w:pPr>
        <w:tabs>
          <w:tab w:val="num" w:pos="614"/>
        </w:tabs>
        <w:ind w:left="614" w:hanging="180"/>
      </w:pPr>
    </w:lvl>
    <w:lvl w:ilvl="1" w:tplc="040E000F">
      <w:start w:val="1"/>
      <w:numFmt w:val="decimal"/>
      <w:lvlText w:val="%2."/>
      <w:lvlJc w:val="left"/>
      <w:pPr>
        <w:tabs>
          <w:tab w:val="num" w:pos="1334"/>
        </w:tabs>
        <w:ind w:left="1334" w:hanging="360"/>
      </w:pPr>
    </w:lvl>
    <w:lvl w:ilvl="2" w:tplc="040E001B" w:tentative="1">
      <w:start w:val="1"/>
      <w:numFmt w:val="lowerRoman"/>
      <w:lvlText w:val="%3."/>
      <w:lvlJc w:val="right"/>
      <w:pPr>
        <w:tabs>
          <w:tab w:val="num" w:pos="2054"/>
        </w:tabs>
        <w:ind w:left="2054" w:hanging="180"/>
      </w:pPr>
    </w:lvl>
    <w:lvl w:ilvl="3" w:tplc="040E000F" w:tentative="1">
      <w:start w:val="1"/>
      <w:numFmt w:val="decimal"/>
      <w:lvlText w:val="%4."/>
      <w:lvlJc w:val="left"/>
      <w:pPr>
        <w:tabs>
          <w:tab w:val="num" w:pos="2774"/>
        </w:tabs>
        <w:ind w:left="2774" w:hanging="360"/>
      </w:pPr>
    </w:lvl>
    <w:lvl w:ilvl="4" w:tplc="040E0019" w:tentative="1">
      <w:start w:val="1"/>
      <w:numFmt w:val="lowerLetter"/>
      <w:lvlText w:val="%5."/>
      <w:lvlJc w:val="left"/>
      <w:pPr>
        <w:tabs>
          <w:tab w:val="num" w:pos="3494"/>
        </w:tabs>
        <w:ind w:left="3494" w:hanging="360"/>
      </w:pPr>
    </w:lvl>
    <w:lvl w:ilvl="5" w:tplc="040E001B" w:tentative="1">
      <w:start w:val="1"/>
      <w:numFmt w:val="lowerRoman"/>
      <w:lvlText w:val="%6."/>
      <w:lvlJc w:val="right"/>
      <w:pPr>
        <w:tabs>
          <w:tab w:val="num" w:pos="4214"/>
        </w:tabs>
        <w:ind w:left="4214" w:hanging="180"/>
      </w:pPr>
    </w:lvl>
    <w:lvl w:ilvl="6" w:tplc="040E000F" w:tentative="1">
      <w:start w:val="1"/>
      <w:numFmt w:val="decimal"/>
      <w:lvlText w:val="%7."/>
      <w:lvlJc w:val="left"/>
      <w:pPr>
        <w:tabs>
          <w:tab w:val="num" w:pos="4934"/>
        </w:tabs>
        <w:ind w:left="4934" w:hanging="360"/>
      </w:pPr>
    </w:lvl>
    <w:lvl w:ilvl="7" w:tplc="040E0019" w:tentative="1">
      <w:start w:val="1"/>
      <w:numFmt w:val="lowerLetter"/>
      <w:lvlText w:val="%8."/>
      <w:lvlJc w:val="left"/>
      <w:pPr>
        <w:tabs>
          <w:tab w:val="num" w:pos="5654"/>
        </w:tabs>
        <w:ind w:left="5654" w:hanging="360"/>
      </w:pPr>
    </w:lvl>
    <w:lvl w:ilvl="8" w:tplc="040E001B" w:tentative="1">
      <w:start w:val="1"/>
      <w:numFmt w:val="lowerRoman"/>
      <w:lvlText w:val="%9."/>
      <w:lvlJc w:val="right"/>
      <w:pPr>
        <w:tabs>
          <w:tab w:val="num" w:pos="6374"/>
        </w:tabs>
        <w:ind w:left="6374" w:hanging="180"/>
      </w:pPr>
    </w:lvl>
  </w:abstractNum>
  <w:abstractNum w:abstractNumId="17" w15:restartNumberingAfterBreak="0">
    <w:nsid w:val="73A72F5A"/>
    <w:multiLevelType w:val="multilevel"/>
    <w:tmpl w:val="CAD26C9A"/>
    <w:lvl w:ilvl="0">
      <w:start w:val="1"/>
      <w:numFmt w:val="decimal"/>
      <w:lvlText w:val="%1."/>
      <w:lvlJc w:val="left"/>
      <w:pPr>
        <w:tabs>
          <w:tab w:val="num" w:pos="434"/>
        </w:tabs>
        <w:ind w:left="434" w:hanging="360"/>
      </w:pPr>
      <w:rPr>
        <w:rFonts w:hint="default"/>
      </w:rPr>
    </w:lvl>
    <w:lvl w:ilvl="1">
      <w:start w:val="1"/>
      <w:numFmt w:val="decimal"/>
      <w:lvlText w:val="%1.%2."/>
      <w:lvlJc w:val="left"/>
      <w:pPr>
        <w:tabs>
          <w:tab w:val="num" w:pos="797"/>
        </w:tabs>
        <w:ind w:left="797" w:hanging="720"/>
      </w:pPr>
      <w:rPr>
        <w:rFonts w:hint="default"/>
      </w:rPr>
    </w:lvl>
    <w:lvl w:ilvl="2">
      <w:start w:val="1"/>
      <w:numFmt w:val="decimal"/>
      <w:lvlText w:val="%1.%2.%3."/>
      <w:lvlJc w:val="left"/>
      <w:pPr>
        <w:tabs>
          <w:tab w:val="num" w:pos="1514"/>
        </w:tabs>
        <w:ind w:left="1298" w:hanging="504"/>
      </w:pPr>
      <w:rPr>
        <w:rFonts w:hint="default"/>
      </w:rPr>
    </w:lvl>
    <w:lvl w:ilvl="3">
      <w:start w:val="1"/>
      <w:numFmt w:val="decimal"/>
      <w:lvlText w:val="%1.%2.%3.%4."/>
      <w:lvlJc w:val="left"/>
      <w:pPr>
        <w:tabs>
          <w:tab w:val="num" w:pos="2234"/>
        </w:tabs>
        <w:ind w:left="1802" w:hanging="648"/>
      </w:pPr>
      <w:rPr>
        <w:rFonts w:hint="default"/>
      </w:rPr>
    </w:lvl>
    <w:lvl w:ilvl="4">
      <w:start w:val="1"/>
      <w:numFmt w:val="decimal"/>
      <w:lvlText w:val="%1.%2.%3.%4.%5."/>
      <w:lvlJc w:val="left"/>
      <w:pPr>
        <w:tabs>
          <w:tab w:val="num" w:pos="2594"/>
        </w:tabs>
        <w:ind w:left="2306" w:hanging="792"/>
      </w:pPr>
      <w:rPr>
        <w:rFonts w:hint="default"/>
      </w:rPr>
    </w:lvl>
    <w:lvl w:ilvl="5">
      <w:start w:val="1"/>
      <w:numFmt w:val="decimal"/>
      <w:lvlText w:val="%1.%2.%3.%4.%5.%6."/>
      <w:lvlJc w:val="left"/>
      <w:pPr>
        <w:tabs>
          <w:tab w:val="num" w:pos="3314"/>
        </w:tabs>
        <w:ind w:left="2810" w:hanging="936"/>
      </w:pPr>
      <w:rPr>
        <w:rFonts w:hint="default"/>
      </w:rPr>
    </w:lvl>
    <w:lvl w:ilvl="6">
      <w:start w:val="1"/>
      <w:numFmt w:val="decimal"/>
      <w:lvlText w:val="%1.%2.%3.%4.%5.%6.%7."/>
      <w:lvlJc w:val="left"/>
      <w:pPr>
        <w:tabs>
          <w:tab w:val="num" w:pos="3674"/>
        </w:tabs>
        <w:ind w:left="3314" w:hanging="1080"/>
      </w:pPr>
      <w:rPr>
        <w:rFonts w:hint="default"/>
      </w:rPr>
    </w:lvl>
    <w:lvl w:ilvl="7">
      <w:start w:val="1"/>
      <w:numFmt w:val="decimal"/>
      <w:lvlText w:val="%1.%2.%3.%4.%5.%6.%7.%8."/>
      <w:lvlJc w:val="left"/>
      <w:pPr>
        <w:tabs>
          <w:tab w:val="num" w:pos="4394"/>
        </w:tabs>
        <w:ind w:left="3818" w:hanging="1224"/>
      </w:pPr>
      <w:rPr>
        <w:rFonts w:hint="default"/>
      </w:rPr>
    </w:lvl>
    <w:lvl w:ilvl="8">
      <w:start w:val="1"/>
      <w:numFmt w:val="decimal"/>
      <w:lvlText w:val="%1.%2.%3.%4.%5.%6.%7.%8.%9."/>
      <w:lvlJc w:val="left"/>
      <w:pPr>
        <w:tabs>
          <w:tab w:val="num" w:pos="5114"/>
        </w:tabs>
        <w:ind w:left="4394" w:hanging="1440"/>
      </w:pPr>
      <w:rPr>
        <w:rFonts w:hint="default"/>
      </w:rPr>
    </w:lvl>
  </w:abstractNum>
  <w:abstractNum w:abstractNumId="18" w15:restartNumberingAfterBreak="0">
    <w:nsid w:val="7E350415"/>
    <w:multiLevelType w:val="hybridMultilevel"/>
    <w:tmpl w:val="75FCB1F0"/>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8"/>
  </w:num>
  <w:num w:numId="2">
    <w:abstractNumId w:val="17"/>
  </w:num>
  <w:num w:numId="3">
    <w:abstractNumId w:val="10"/>
  </w:num>
  <w:num w:numId="4">
    <w:abstractNumId w:val="4"/>
  </w:num>
  <w:num w:numId="5">
    <w:abstractNumId w:val="7"/>
  </w:num>
  <w:num w:numId="6">
    <w:abstractNumId w:val="12"/>
  </w:num>
  <w:num w:numId="7">
    <w:abstractNumId w:val="0"/>
  </w:num>
  <w:num w:numId="8">
    <w:abstractNumId w:val="9"/>
  </w:num>
  <w:num w:numId="9">
    <w:abstractNumId w:val="5"/>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6"/>
  </w:num>
  <w:num w:numId="39">
    <w:abstractNumId w:val="12"/>
  </w:num>
  <w:num w:numId="40">
    <w:abstractNumId w:val="14"/>
  </w:num>
  <w:num w:numId="41">
    <w:abstractNumId w:val="16"/>
  </w:num>
  <w:num w:numId="42">
    <w:abstractNumId w:val="13"/>
  </w:num>
  <w:num w:numId="43">
    <w:abstractNumId w:val="1"/>
  </w:num>
  <w:num w:numId="44">
    <w:abstractNumId w:val="12"/>
  </w:num>
  <w:num w:numId="45">
    <w:abstractNumId w:val="12"/>
  </w:num>
  <w:num w:numId="46">
    <w:abstractNumId w:val="12"/>
  </w:num>
  <w:num w:numId="47">
    <w:abstractNumId w:val="12"/>
  </w:num>
  <w:num w:numId="48">
    <w:abstractNumId w:val="12"/>
  </w:num>
  <w:num w:numId="49">
    <w:abstractNumId w:val="18"/>
  </w:num>
  <w:num w:numId="50">
    <w:abstractNumId w:val="11"/>
  </w:num>
  <w:num w:numId="51">
    <w:abstractNumId w:val="12"/>
  </w:num>
  <w:num w:numId="52">
    <w:abstractNumId w:val="12"/>
    <w:lvlOverride w:ilvl="0">
      <w:startOverride w:val="1"/>
    </w:lvlOverride>
  </w:num>
  <w:num w:numId="53">
    <w:abstractNumId w:val="12"/>
  </w:num>
  <w:num w:numId="54">
    <w:abstractNumId w:val="12"/>
  </w:num>
  <w:num w:numId="55">
    <w:abstractNumId w:val="12"/>
  </w:num>
  <w:num w:numId="56">
    <w:abstractNumId w:val="15"/>
  </w:num>
  <w:num w:numId="57">
    <w:abstractNumId w:val="12"/>
  </w:num>
  <w:num w:numId="58">
    <w:abstractNumId w:val="12"/>
  </w:num>
  <w:num w:numId="59">
    <w:abstractNumId w:val="12"/>
  </w:num>
  <w:num w:numId="60">
    <w:abstractNumId w:val="12"/>
    <w:lvlOverride w:ilvl="0">
      <w:startOverride w:val="1"/>
    </w:lvlOverride>
    <w:lvlOverride w:ilvl="1">
      <w:startOverride w:val="1"/>
    </w:lvlOverride>
  </w:num>
  <w:num w:numId="61">
    <w:abstractNumId w:val="12"/>
  </w:num>
  <w:num w:numId="62">
    <w:abstractNumId w:val="2"/>
  </w:num>
  <w:num w:numId="63">
    <w:abstractNumId w:val="12"/>
    <w:lvlOverride w:ilvl="0">
      <w:startOverride w:val="1"/>
    </w:lvlOverride>
    <w:lvlOverride w:ilvl="1">
      <w:startOverride w:val="1"/>
    </w:lvlOverride>
  </w:num>
  <w:num w:numId="64">
    <w:abstractNumId w:val="12"/>
    <w:lvlOverride w:ilvl="0">
      <w:startOverride w:val="1"/>
    </w:lvlOverride>
  </w:num>
  <w:num w:numId="65">
    <w:abstractNumId w:val="12"/>
  </w:num>
  <w:num w:numId="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790"/>
    <w:rsid w:val="0002099D"/>
    <w:rsid w:val="0007353B"/>
    <w:rsid w:val="00074F29"/>
    <w:rsid w:val="00081089"/>
    <w:rsid w:val="00094A25"/>
    <w:rsid w:val="000A2092"/>
    <w:rsid w:val="000A26DE"/>
    <w:rsid w:val="000B0BD2"/>
    <w:rsid w:val="000B5AD0"/>
    <w:rsid w:val="000B6886"/>
    <w:rsid w:val="00104D09"/>
    <w:rsid w:val="001222D2"/>
    <w:rsid w:val="0013107F"/>
    <w:rsid w:val="0015131E"/>
    <w:rsid w:val="001618B1"/>
    <w:rsid w:val="00170CAF"/>
    <w:rsid w:val="001A46AB"/>
    <w:rsid w:val="001B72F0"/>
    <w:rsid w:val="001C3FA3"/>
    <w:rsid w:val="001D2C20"/>
    <w:rsid w:val="001E050C"/>
    <w:rsid w:val="00202C22"/>
    <w:rsid w:val="002123A6"/>
    <w:rsid w:val="00224A56"/>
    <w:rsid w:val="00227447"/>
    <w:rsid w:val="00255A5F"/>
    <w:rsid w:val="0026028C"/>
    <w:rsid w:val="00293235"/>
    <w:rsid w:val="002A18B7"/>
    <w:rsid w:val="002A7757"/>
    <w:rsid w:val="002B1E97"/>
    <w:rsid w:val="002E12C9"/>
    <w:rsid w:val="002E3268"/>
    <w:rsid w:val="002F3D7B"/>
    <w:rsid w:val="003267B5"/>
    <w:rsid w:val="003313B1"/>
    <w:rsid w:val="00333945"/>
    <w:rsid w:val="00362E1B"/>
    <w:rsid w:val="00370062"/>
    <w:rsid w:val="00371CC8"/>
    <w:rsid w:val="0037617F"/>
    <w:rsid w:val="003A0031"/>
    <w:rsid w:val="003E6EBF"/>
    <w:rsid w:val="004064AA"/>
    <w:rsid w:val="00407DE5"/>
    <w:rsid w:val="00442D25"/>
    <w:rsid w:val="00444403"/>
    <w:rsid w:val="00447E78"/>
    <w:rsid w:val="00454CC4"/>
    <w:rsid w:val="004A3427"/>
    <w:rsid w:val="004B4448"/>
    <w:rsid w:val="004D69A4"/>
    <w:rsid w:val="004E0435"/>
    <w:rsid w:val="004F2E34"/>
    <w:rsid w:val="00514014"/>
    <w:rsid w:val="00526635"/>
    <w:rsid w:val="00540FD0"/>
    <w:rsid w:val="005766CC"/>
    <w:rsid w:val="00577251"/>
    <w:rsid w:val="005E41E9"/>
    <w:rsid w:val="005E54D0"/>
    <w:rsid w:val="005F3B03"/>
    <w:rsid w:val="0060617E"/>
    <w:rsid w:val="00623DEA"/>
    <w:rsid w:val="00626796"/>
    <w:rsid w:val="00650F2B"/>
    <w:rsid w:val="00674DF8"/>
    <w:rsid w:val="00682CE5"/>
    <w:rsid w:val="00687A7F"/>
    <w:rsid w:val="006B1B7B"/>
    <w:rsid w:val="006C4FE1"/>
    <w:rsid w:val="006E63BB"/>
    <w:rsid w:val="006E7966"/>
    <w:rsid w:val="006F57E3"/>
    <w:rsid w:val="00700F75"/>
    <w:rsid w:val="007050FF"/>
    <w:rsid w:val="007137BE"/>
    <w:rsid w:val="00722FDE"/>
    <w:rsid w:val="0074104B"/>
    <w:rsid w:val="0074148B"/>
    <w:rsid w:val="00761B8C"/>
    <w:rsid w:val="00764567"/>
    <w:rsid w:val="007863CC"/>
    <w:rsid w:val="007926E6"/>
    <w:rsid w:val="007A71B6"/>
    <w:rsid w:val="007B1D09"/>
    <w:rsid w:val="007B394E"/>
    <w:rsid w:val="007B7B69"/>
    <w:rsid w:val="007F082E"/>
    <w:rsid w:val="0081111F"/>
    <w:rsid w:val="00813EEC"/>
    <w:rsid w:val="00821DCA"/>
    <w:rsid w:val="008551CA"/>
    <w:rsid w:val="008611B5"/>
    <w:rsid w:val="0087794D"/>
    <w:rsid w:val="008B1163"/>
    <w:rsid w:val="008B1983"/>
    <w:rsid w:val="008B4FE0"/>
    <w:rsid w:val="008C2895"/>
    <w:rsid w:val="008C6C6B"/>
    <w:rsid w:val="008E4A5A"/>
    <w:rsid w:val="008F10D0"/>
    <w:rsid w:val="008F29C3"/>
    <w:rsid w:val="009039B7"/>
    <w:rsid w:val="009121D5"/>
    <w:rsid w:val="00916321"/>
    <w:rsid w:val="00923D56"/>
    <w:rsid w:val="009274DE"/>
    <w:rsid w:val="009516B6"/>
    <w:rsid w:val="0095395D"/>
    <w:rsid w:val="00955BD7"/>
    <w:rsid w:val="009571F5"/>
    <w:rsid w:val="009700F1"/>
    <w:rsid w:val="0099611E"/>
    <w:rsid w:val="009961BB"/>
    <w:rsid w:val="009A23F2"/>
    <w:rsid w:val="009A4CE5"/>
    <w:rsid w:val="009C78BE"/>
    <w:rsid w:val="009D5A29"/>
    <w:rsid w:val="009F4C63"/>
    <w:rsid w:val="00A01903"/>
    <w:rsid w:val="00A17522"/>
    <w:rsid w:val="00A17C07"/>
    <w:rsid w:val="00A36A44"/>
    <w:rsid w:val="00A779F5"/>
    <w:rsid w:val="00A865AA"/>
    <w:rsid w:val="00A93F8A"/>
    <w:rsid w:val="00AA46A7"/>
    <w:rsid w:val="00AB1D27"/>
    <w:rsid w:val="00AF628B"/>
    <w:rsid w:val="00B14365"/>
    <w:rsid w:val="00B1780D"/>
    <w:rsid w:val="00B669B3"/>
    <w:rsid w:val="00B72415"/>
    <w:rsid w:val="00B73332"/>
    <w:rsid w:val="00B7527A"/>
    <w:rsid w:val="00BA2EAB"/>
    <w:rsid w:val="00BB04BE"/>
    <w:rsid w:val="00BD086A"/>
    <w:rsid w:val="00BD555D"/>
    <w:rsid w:val="00BE5F7D"/>
    <w:rsid w:val="00BE7B4A"/>
    <w:rsid w:val="00BF476A"/>
    <w:rsid w:val="00C0139C"/>
    <w:rsid w:val="00C01790"/>
    <w:rsid w:val="00C11B5C"/>
    <w:rsid w:val="00C11D7B"/>
    <w:rsid w:val="00C15A2F"/>
    <w:rsid w:val="00C367F7"/>
    <w:rsid w:val="00C375BB"/>
    <w:rsid w:val="00C466F6"/>
    <w:rsid w:val="00C47409"/>
    <w:rsid w:val="00C539D3"/>
    <w:rsid w:val="00C70A67"/>
    <w:rsid w:val="00C82CA9"/>
    <w:rsid w:val="00C9151E"/>
    <w:rsid w:val="00CA0BE6"/>
    <w:rsid w:val="00CB2CD7"/>
    <w:rsid w:val="00CE0D68"/>
    <w:rsid w:val="00CE7F24"/>
    <w:rsid w:val="00D0048C"/>
    <w:rsid w:val="00D1227C"/>
    <w:rsid w:val="00D171B3"/>
    <w:rsid w:val="00D41326"/>
    <w:rsid w:val="00D52E43"/>
    <w:rsid w:val="00D95075"/>
    <w:rsid w:val="00DA7202"/>
    <w:rsid w:val="00DC44B0"/>
    <w:rsid w:val="00DC5CC4"/>
    <w:rsid w:val="00DC63AA"/>
    <w:rsid w:val="00DE2947"/>
    <w:rsid w:val="00DE3AB7"/>
    <w:rsid w:val="00DF1376"/>
    <w:rsid w:val="00DF4E0A"/>
    <w:rsid w:val="00E065EF"/>
    <w:rsid w:val="00E163E9"/>
    <w:rsid w:val="00E21396"/>
    <w:rsid w:val="00E621A5"/>
    <w:rsid w:val="00E6403E"/>
    <w:rsid w:val="00E6787F"/>
    <w:rsid w:val="00E722D0"/>
    <w:rsid w:val="00E81085"/>
    <w:rsid w:val="00E8758E"/>
    <w:rsid w:val="00EC60FD"/>
    <w:rsid w:val="00ED55AE"/>
    <w:rsid w:val="00ED72D7"/>
    <w:rsid w:val="00EE20C5"/>
    <w:rsid w:val="00EE27BC"/>
    <w:rsid w:val="00F13CF8"/>
    <w:rsid w:val="00F25934"/>
    <w:rsid w:val="00F26748"/>
    <w:rsid w:val="00F30F61"/>
    <w:rsid w:val="00F41F74"/>
    <w:rsid w:val="00F50084"/>
    <w:rsid w:val="00F6445B"/>
    <w:rsid w:val="00F66C37"/>
    <w:rsid w:val="00F922E9"/>
    <w:rsid w:val="00FB4A02"/>
    <w:rsid w:val="00FC4D22"/>
    <w:rsid w:val="00FF72F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8ABB2A"/>
  <w15:docId w15:val="{D7987326-A014-4825-A2F1-0E6BAAC3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01790"/>
    <w:pPr>
      <w:spacing w:after="200" w:line="288" w:lineRule="auto"/>
      <w:jc w:val="both"/>
    </w:pPr>
    <w:rPr>
      <w:sz w:val="22"/>
      <w:szCs w:val="22"/>
      <w:lang w:val="en-GB" w:eastAsia="en-US"/>
    </w:rPr>
  </w:style>
  <w:style w:type="paragraph" w:styleId="Cmsor1">
    <w:name w:val="heading 1"/>
    <w:basedOn w:val="Norml"/>
    <w:next w:val="Szvegtrzs"/>
    <w:qFormat/>
    <w:rsid w:val="00224A56"/>
    <w:pPr>
      <w:numPr>
        <w:numId w:val="6"/>
      </w:numPr>
      <w:tabs>
        <w:tab w:val="left" w:pos="22"/>
      </w:tabs>
      <w:spacing w:before="100" w:after="100"/>
      <w:outlineLvl w:val="0"/>
    </w:pPr>
    <w:rPr>
      <w:b/>
      <w:bCs/>
      <w:kern w:val="28"/>
      <w:sz w:val="20"/>
      <w:szCs w:val="20"/>
    </w:rPr>
  </w:style>
  <w:style w:type="paragraph" w:styleId="Cmsor2">
    <w:name w:val="heading 2"/>
    <w:basedOn w:val="Norml"/>
    <w:next w:val="Szvegtrzs"/>
    <w:qFormat/>
    <w:rsid w:val="00C01790"/>
    <w:pPr>
      <w:numPr>
        <w:ilvl w:val="1"/>
        <w:numId w:val="6"/>
      </w:numPr>
      <w:tabs>
        <w:tab w:val="left" w:pos="22"/>
      </w:tabs>
      <w:outlineLvl w:val="1"/>
    </w:pPr>
    <w:rPr>
      <w:kern w:val="24"/>
      <w:lang w:val="hu-HU"/>
    </w:rPr>
  </w:style>
  <w:style w:type="paragraph" w:styleId="Cmsor3">
    <w:name w:val="heading 3"/>
    <w:basedOn w:val="Norml"/>
    <w:next w:val="Szvegtrzsbehzssal"/>
    <w:qFormat/>
    <w:rsid w:val="00C01790"/>
    <w:pPr>
      <w:numPr>
        <w:ilvl w:val="2"/>
        <w:numId w:val="6"/>
      </w:numPr>
      <w:tabs>
        <w:tab w:val="left" w:pos="50"/>
      </w:tabs>
      <w:outlineLvl w:val="2"/>
    </w:pPr>
  </w:style>
  <w:style w:type="paragraph" w:styleId="Cmsor4">
    <w:name w:val="heading 4"/>
    <w:basedOn w:val="Norml"/>
    <w:next w:val="Szvegtrzs3"/>
    <w:qFormat/>
    <w:rsid w:val="00C01790"/>
    <w:pPr>
      <w:numPr>
        <w:ilvl w:val="3"/>
        <w:numId w:val="6"/>
      </w:numPr>
      <w:tabs>
        <w:tab w:val="left" w:pos="68"/>
      </w:tabs>
      <w:outlineLvl w:val="3"/>
    </w:pPr>
  </w:style>
  <w:style w:type="paragraph" w:styleId="Cmsor5">
    <w:name w:val="heading 5"/>
    <w:basedOn w:val="Norml"/>
    <w:next w:val="Norml"/>
    <w:qFormat/>
    <w:rsid w:val="00C01790"/>
    <w:pPr>
      <w:numPr>
        <w:ilvl w:val="4"/>
        <w:numId w:val="6"/>
      </w:numPr>
      <w:tabs>
        <w:tab w:val="left" w:pos="86"/>
      </w:tabs>
      <w:outlineLvl w:val="4"/>
    </w:pPr>
  </w:style>
  <w:style w:type="paragraph" w:styleId="Cmsor6">
    <w:name w:val="heading 6"/>
    <w:basedOn w:val="Norml"/>
    <w:next w:val="Norml"/>
    <w:qFormat/>
    <w:rsid w:val="00C01790"/>
    <w:pPr>
      <w:numPr>
        <w:ilvl w:val="5"/>
        <w:numId w:val="6"/>
      </w:numPr>
      <w:tabs>
        <w:tab w:val="left" w:pos="104"/>
      </w:tabs>
      <w:outlineLvl w:val="5"/>
    </w:pPr>
  </w:style>
  <w:style w:type="paragraph" w:styleId="Cmsor7">
    <w:name w:val="heading 7"/>
    <w:basedOn w:val="Norml"/>
    <w:next w:val="Norml"/>
    <w:qFormat/>
    <w:rsid w:val="00C01790"/>
    <w:pPr>
      <w:numPr>
        <w:ilvl w:val="6"/>
        <w:numId w:val="6"/>
      </w:numPr>
      <w:spacing w:after="0"/>
      <w:outlineLvl w:val="6"/>
    </w:pPr>
  </w:style>
  <w:style w:type="paragraph" w:styleId="Cmsor8">
    <w:name w:val="heading 8"/>
    <w:basedOn w:val="Norml"/>
    <w:next w:val="Norml"/>
    <w:qFormat/>
    <w:rsid w:val="00C01790"/>
    <w:pPr>
      <w:numPr>
        <w:ilvl w:val="7"/>
        <w:numId w:val="6"/>
      </w:numPr>
      <w:spacing w:after="0"/>
      <w:outlineLvl w:val="7"/>
    </w:pPr>
  </w:style>
  <w:style w:type="paragraph" w:styleId="Cmsor9">
    <w:name w:val="heading 9"/>
    <w:basedOn w:val="Norml"/>
    <w:next w:val="Norml"/>
    <w:qFormat/>
    <w:rsid w:val="00C01790"/>
    <w:pPr>
      <w:pageBreakBefore/>
      <w:numPr>
        <w:ilvl w:val="8"/>
        <w:numId w:val="6"/>
      </w:numPr>
      <w:tabs>
        <w:tab w:val="left" w:pos="1440"/>
      </w:tabs>
      <w:suppressAutoHyphens/>
      <w:spacing w:after="300" w:line="336" w:lineRule="auto"/>
      <w:jc w:val="center"/>
      <w:outlineLvl w:val="8"/>
    </w:pPr>
    <w:rPr>
      <w:b/>
      <w:bCs/>
      <w:smallCap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C01790"/>
    <w:pPr>
      <w:ind w:left="624"/>
    </w:pPr>
  </w:style>
  <w:style w:type="paragraph" w:styleId="Szvegtrzsbehzssal">
    <w:name w:val="Body Text Indent"/>
    <w:basedOn w:val="Norml"/>
    <w:rsid w:val="00C01790"/>
    <w:pPr>
      <w:spacing w:after="0" w:line="240" w:lineRule="auto"/>
    </w:pPr>
    <w:rPr>
      <w:rFonts w:ascii="Arial" w:hAnsi="Arial" w:cs="Arial"/>
      <w:i/>
      <w:iCs/>
      <w:lang w:val="hu-HU"/>
    </w:rPr>
  </w:style>
  <w:style w:type="paragraph" w:styleId="Jegyzetszveg">
    <w:name w:val="annotation text"/>
    <w:basedOn w:val="Norml"/>
    <w:link w:val="JegyzetszvegChar"/>
    <w:semiHidden/>
    <w:rsid w:val="00C01790"/>
    <w:rPr>
      <w:sz w:val="20"/>
      <w:szCs w:val="20"/>
    </w:rPr>
  </w:style>
  <w:style w:type="paragraph" w:styleId="llb">
    <w:name w:val="footer"/>
    <w:basedOn w:val="Norml"/>
    <w:rsid w:val="00C01790"/>
    <w:pPr>
      <w:spacing w:after="0" w:line="240" w:lineRule="auto"/>
    </w:pPr>
    <w:rPr>
      <w:sz w:val="16"/>
      <w:szCs w:val="16"/>
    </w:rPr>
  </w:style>
  <w:style w:type="character" w:styleId="Oldalszm">
    <w:name w:val="page number"/>
    <w:basedOn w:val="Bekezdsalapbettpusa"/>
    <w:rsid w:val="00C01790"/>
  </w:style>
  <w:style w:type="paragraph" w:styleId="Szvegtrzs2">
    <w:name w:val="Body Text 2"/>
    <w:basedOn w:val="Norml"/>
    <w:rsid w:val="00C01790"/>
    <w:pPr>
      <w:spacing w:after="0" w:line="240" w:lineRule="auto"/>
    </w:pPr>
    <w:rPr>
      <w:i/>
      <w:iCs/>
      <w:sz w:val="24"/>
      <w:szCs w:val="24"/>
      <w:lang w:val="hu-HU"/>
    </w:rPr>
  </w:style>
  <w:style w:type="paragraph" w:styleId="Alcm">
    <w:name w:val="Subtitle"/>
    <w:basedOn w:val="Norml"/>
    <w:qFormat/>
    <w:rsid w:val="00C01790"/>
    <w:pPr>
      <w:jc w:val="center"/>
    </w:pPr>
    <w:rPr>
      <w:lang w:val="hu-HU"/>
    </w:rPr>
  </w:style>
  <w:style w:type="paragraph" w:customStyle="1" w:styleId="StlusCmsor1Arial12pt">
    <w:name w:val="Stílus Címsor 1 + Arial 12 pt"/>
    <w:basedOn w:val="Cmsor1"/>
    <w:rsid w:val="00C01790"/>
    <w:pPr>
      <w:numPr>
        <w:numId w:val="0"/>
      </w:numPr>
      <w:spacing w:before="360" w:after="240" w:line="240" w:lineRule="auto"/>
    </w:pPr>
    <w:rPr>
      <w:rFonts w:ascii="Arial" w:hAnsi="Arial"/>
      <w:caps/>
      <w:sz w:val="24"/>
      <w:lang w:val="hu-HU"/>
    </w:rPr>
  </w:style>
  <w:style w:type="paragraph" w:styleId="Szvegtrzs3">
    <w:name w:val="Body Text 3"/>
    <w:basedOn w:val="Norml"/>
    <w:rsid w:val="00C01790"/>
    <w:pPr>
      <w:spacing w:after="120"/>
    </w:pPr>
    <w:rPr>
      <w:sz w:val="16"/>
      <w:szCs w:val="16"/>
    </w:rPr>
  </w:style>
  <w:style w:type="paragraph" w:styleId="Buborkszveg">
    <w:name w:val="Balloon Text"/>
    <w:basedOn w:val="Norml"/>
    <w:semiHidden/>
    <w:rsid w:val="00C01790"/>
    <w:rPr>
      <w:rFonts w:ascii="Tahoma" w:hAnsi="Tahoma" w:cs="Tahoma"/>
      <w:sz w:val="16"/>
      <w:szCs w:val="16"/>
    </w:rPr>
  </w:style>
  <w:style w:type="paragraph" w:customStyle="1" w:styleId="Default">
    <w:name w:val="Default"/>
    <w:link w:val="DefaultChar"/>
    <w:rsid w:val="00C01790"/>
    <w:pPr>
      <w:autoSpaceDE w:val="0"/>
      <w:autoSpaceDN w:val="0"/>
      <w:adjustRightInd w:val="0"/>
    </w:pPr>
    <w:rPr>
      <w:rFonts w:ascii="Arial" w:hAnsi="Arial" w:cs="Arial"/>
      <w:color w:val="000000"/>
      <w:sz w:val="24"/>
      <w:szCs w:val="24"/>
    </w:rPr>
  </w:style>
  <w:style w:type="paragraph" w:styleId="lfej">
    <w:name w:val="header"/>
    <w:basedOn w:val="Norml"/>
    <w:link w:val="lfejChar"/>
    <w:uiPriority w:val="99"/>
    <w:rsid w:val="003A0031"/>
    <w:pPr>
      <w:tabs>
        <w:tab w:val="center" w:pos="4536"/>
        <w:tab w:val="right" w:pos="9072"/>
      </w:tabs>
    </w:pPr>
  </w:style>
  <w:style w:type="character" w:customStyle="1" w:styleId="lfejChar">
    <w:name w:val="Élőfej Char"/>
    <w:link w:val="lfej"/>
    <w:uiPriority w:val="99"/>
    <w:rsid w:val="003A0031"/>
    <w:rPr>
      <w:sz w:val="22"/>
      <w:szCs w:val="22"/>
      <w:lang w:val="en-GB" w:eastAsia="en-US"/>
    </w:rPr>
  </w:style>
  <w:style w:type="character" w:styleId="Lbjegyzet-hivatkozs">
    <w:name w:val="footnote reference"/>
    <w:semiHidden/>
    <w:rsid w:val="00E8758E"/>
    <w:rPr>
      <w:vertAlign w:val="superscript"/>
    </w:rPr>
  </w:style>
  <w:style w:type="paragraph" w:styleId="Lbjegyzetszveg">
    <w:name w:val="footnote text"/>
    <w:basedOn w:val="Norml"/>
    <w:link w:val="LbjegyzetszvegChar"/>
    <w:semiHidden/>
    <w:rsid w:val="00E8758E"/>
    <w:pPr>
      <w:spacing w:after="0" w:line="240" w:lineRule="auto"/>
      <w:jc w:val="left"/>
    </w:pPr>
    <w:rPr>
      <w:sz w:val="20"/>
      <w:szCs w:val="20"/>
      <w:lang w:val="hu-HU" w:eastAsia="hu-HU"/>
    </w:rPr>
  </w:style>
  <w:style w:type="character" w:customStyle="1" w:styleId="LbjegyzetszvegChar">
    <w:name w:val="Lábjegyzetszöveg Char"/>
    <w:basedOn w:val="Bekezdsalapbettpusa"/>
    <w:link w:val="Lbjegyzetszveg"/>
    <w:semiHidden/>
    <w:rsid w:val="00E8758E"/>
  </w:style>
  <w:style w:type="paragraph" w:styleId="Vltozat">
    <w:name w:val="Revision"/>
    <w:hidden/>
    <w:uiPriority w:val="99"/>
    <w:semiHidden/>
    <w:rsid w:val="00371CC8"/>
    <w:rPr>
      <w:sz w:val="22"/>
      <w:szCs w:val="22"/>
      <w:lang w:val="en-GB" w:eastAsia="en-US"/>
    </w:rPr>
  </w:style>
  <w:style w:type="character" w:customStyle="1" w:styleId="normaltextrun1">
    <w:name w:val="normaltextrun1"/>
    <w:basedOn w:val="Bekezdsalapbettpusa"/>
    <w:rsid w:val="007B7B69"/>
  </w:style>
  <w:style w:type="character" w:customStyle="1" w:styleId="normaltextrun">
    <w:name w:val="normaltextrun"/>
    <w:rsid w:val="00761B8C"/>
  </w:style>
  <w:style w:type="character" w:customStyle="1" w:styleId="eop">
    <w:name w:val="eop"/>
    <w:rsid w:val="00761B8C"/>
  </w:style>
  <w:style w:type="paragraph" w:customStyle="1" w:styleId="paragraph">
    <w:name w:val="paragraph"/>
    <w:basedOn w:val="Norml"/>
    <w:rsid w:val="00761B8C"/>
    <w:pPr>
      <w:spacing w:before="100" w:beforeAutospacing="1" w:after="100" w:afterAutospacing="1" w:line="240" w:lineRule="auto"/>
      <w:jc w:val="left"/>
    </w:pPr>
    <w:rPr>
      <w:sz w:val="24"/>
      <w:szCs w:val="24"/>
      <w:lang w:val="hu-HU" w:eastAsia="hu-HU"/>
    </w:rPr>
  </w:style>
  <w:style w:type="paragraph" w:styleId="NormlWeb">
    <w:name w:val="Normal (Web)"/>
    <w:basedOn w:val="Norml"/>
    <w:uiPriority w:val="99"/>
    <w:semiHidden/>
    <w:unhideWhenUsed/>
    <w:rsid w:val="00C11B5C"/>
    <w:pPr>
      <w:spacing w:before="100" w:beforeAutospacing="1" w:after="100" w:afterAutospacing="1" w:line="240" w:lineRule="auto"/>
      <w:jc w:val="left"/>
    </w:pPr>
    <w:rPr>
      <w:rFonts w:eastAsiaTheme="minorHAnsi"/>
      <w:sz w:val="24"/>
      <w:szCs w:val="24"/>
      <w:lang w:val="hu-HU" w:eastAsia="hu-HU"/>
    </w:rPr>
  </w:style>
  <w:style w:type="character" w:customStyle="1" w:styleId="apple-converted-space">
    <w:name w:val="apple-converted-space"/>
    <w:basedOn w:val="Bekezdsalapbettpusa"/>
    <w:rsid w:val="00C11B5C"/>
  </w:style>
  <w:style w:type="character" w:customStyle="1" w:styleId="DefaultChar">
    <w:name w:val="Default Char"/>
    <w:link w:val="Default"/>
    <w:locked/>
    <w:rsid w:val="002A18B7"/>
    <w:rPr>
      <w:rFonts w:ascii="Arial" w:hAnsi="Arial" w:cs="Arial"/>
      <w:color w:val="000000"/>
      <w:sz w:val="24"/>
      <w:szCs w:val="24"/>
    </w:rPr>
  </w:style>
  <w:style w:type="character" w:styleId="Jegyzethivatkozs">
    <w:name w:val="annotation reference"/>
    <w:basedOn w:val="Bekezdsalapbettpusa"/>
    <w:uiPriority w:val="99"/>
    <w:semiHidden/>
    <w:unhideWhenUsed/>
    <w:rsid w:val="00D52E43"/>
    <w:rPr>
      <w:sz w:val="16"/>
      <w:szCs w:val="16"/>
    </w:rPr>
  </w:style>
  <w:style w:type="paragraph" w:styleId="Megjegyzstrgya">
    <w:name w:val="annotation subject"/>
    <w:basedOn w:val="Jegyzetszveg"/>
    <w:next w:val="Jegyzetszveg"/>
    <w:link w:val="MegjegyzstrgyaChar"/>
    <w:uiPriority w:val="99"/>
    <w:semiHidden/>
    <w:unhideWhenUsed/>
    <w:rsid w:val="00D52E43"/>
    <w:pPr>
      <w:spacing w:line="240" w:lineRule="auto"/>
    </w:pPr>
    <w:rPr>
      <w:b/>
      <w:bCs/>
    </w:rPr>
  </w:style>
  <w:style w:type="character" w:customStyle="1" w:styleId="JegyzetszvegChar">
    <w:name w:val="Jegyzetszöveg Char"/>
    <w:basedOn w:val="Bekezdsalapbettpusa"/>
    <w:link w:val="Jegyzetszveg"/>
    <w:semiHidden/>
    <w:rsid w:val="00D52E43"/>
    <w:rPr>
      <w:lang w:val="en-GB" w:eastAsia="en-US"/>
    </w:rPr>
  </w:style>
  <w:style w:type="character" w:customStyle="1" w:styleId="MegjegyzstrgyaChar">
    <w:name w:val="Megjegyzés tárgya Char"/>
    <w:basedOn w:val="JegyzetszvegChar"/>
    <w:link w:val="Megjegyzstrgya"/>
    <w:uiPriority w:val="99"/>
    <w:semiHidden/>
    <w:rsid w:val="00D52E43"/>
    <w:rPr>
      <w:b/>
      <w:bCs/>
      <w:lang w:val="en-GB" w:eastAsia="en-US"/>
    </w:rPr>
  </w:style>
  <w:style w:type="paragraph" w:styleId="Listaszerbekezds">
    <w:name w:val="List Paragraph"/>
    <w:basedOn w:val="Norml"/>
    <w:link w:val="ListaszerbekezdsChar"/>
    <w:uiPriority w:val="34"/>
    <w:qFormat/>
    <w:rsid w:val="0087794D"/>
    <w:pPr>
      <w:spacing w:after="160" w:line="280" w:lineRule="exact"/>
      <w:ind w:left="720"/>
      <w:contextualSpacing/>
    </w:pPr>
    <w:rPr>
      <w:rFonts w:ascii="Arial" w:hAnsi="Arial" w:cstheme="minorBidi"/>
      <w:sz w:val="20"/>
      <w:szCs w:val="24"/>
      <w:lang w:val="hu-HU" w:eastAsia="hu-HU"/>
    </w:rPr>
  </w:style>
  <w:style w:type="character" w:customStyle="1" w:styleId="ListaszerbekezdsChar">
    <w:name w:val="Listaszerű bekezdés Char"/>
    <w:basedOn w:val="Bekezdsalapbettpusa"/>
    <w:link w:val="Listaszerbekezds"/>
    <w:uiPriority w:val="34"/>
    <w:rsid w:val="0087794D"/>
    <w:rPr>
      <w:rFonts w:ascii="Arial" w:hAnsi="Arial"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22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ldalsz_x00e1_m xmlns="56d69bca-7c8f-4c0c-b8f4-fd1fb0283df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8E33AD2CE839E2419B2ACECAB4008E4D" ma:contentTypeVersion="7" ma:contentTypeDescription="Új dokumentum létrehozása." ma:contentTypeScope="" ma:versionID="df58caae5405c9f8b3085bf2b8a78be5">
  <xsd:schema xmlns:xsd="http://www.w3.org/2001/XMLSchema" xmlns:xs="http://www.w3.org/2001/XMLSchema" xmlns:p="http://schemas.microsoft.com/office/2006/metadata/properties" xmlns:ns2="56d69bca-7c8f-4c0c-b8f4-fd1fb0283df3" xmlns:ns3="02510f61-4ee8-452d-8643-2e3394bf724f" targetNamespace="http://schemas.microsoft.com/office/2006/metadata/properties" ma:root="true" ma:fieldsID="04ac34c8355d098aca5a873d57e09f70" ns2:_="" ns3:_="">
    <xsd:import namespace="56d69bca-7c8f-4c0c-b8f4-fd1fb0283df3"/>
    <xsd:import namespace="02510f61-4ee8-452d-8643-2e3394bf72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oldalsz_x00e1_m"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69bca-7c8f-4c0c-b8f4-fd1fb0283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oldalsz_x00e1_m" ma:index="12" nillable="true" ma:displayName="oldalszám" ma:internalName="oldalsz_x00e1_m">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2510f61-4ee8-452d-8643-2e3394bf724f" elementFormDefault="qualified">
    <xsd:import namespace="http://schemas.microsoft.com/office/2006/documentManagement/types"/>
    <xsd:import namespace="http://schemas.microsoft.com/office/infopath/2007/PartnerControls"/>
    <xsd:element name="SharedWithUsers" ma:index="13"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42EC0-9218-4B34-9918-EFC49DA4EC26}">
  <ds:schemaRefs>
    <ds:schemaRef ds:uri="http://schemas.microsoft.com/sharepoint/v3/contenttype/forms"/>
  </ds:schemaRefs>
</ds:datastoreItem>
</file>

<file path=customXml/itemProps2.xml><?xml version="1.0" encoding="utf-8"?>
<ds:datastoreItem xmlns:ds="http://schemas.openxmlformats.org/officeDocument/2006/customXml" ds:itemID="{A89F928B-8B6F-4B60-B1BD-810AD6BFB9D7}">
  <ds:schemaRefs>
    <ds:schemaRef ds:uri="http://schemas.microsoft.com/office/2006/metadata/properties"/>
    <ds:schemaRef ds:uri="http://schemas.microsoft.com/office/infopath/2007/PartnerControls"/>
    <ds:schemaRef ds:uri="56d69bca-7c8f-4c0c-b8f4-fd1fb0283df3"/>
  </ds:schemaRefs>
</ds:datastoreItem>
</file>

<file path=customXml/itemProps3.xml><?xml version="1.0" encoding="utf-8"?>
<ds:datastoreItem xmlns:ds="http://schemas.openxmlformats.org/officeDocument/2006/customXml" ds:itemID="{BC08405A-4723-4ADB-9199-06694BCD3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69bca-7c8f-4c0c-b8f4-fd1fb0283df3"/>
    <ds:schemaRef ds:uri="02510f61-4ee8-452d-8643-2e3394bf7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93EBB2-784D-4859-AFCD-616C9DC55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3630</Words>
  <Characters>25049</Characters>
  <Application>Microsoft Office Word</Application>
  <DocSecurity>0</DocSecurity>
  <Lines>208</Lines>
  <Paragraphs>57</Paragraphs>
  <ScaleCrop>false</ScaleCrop>
  <HeadingPairs>
    <vt:vector size="2" baseType="variant">
      <vt:variant>
        <vt:lpstr>Cím</vt:lpstr>
      </vt:variant>
      <vt:variant>
        <vt:i4>1</vt:i4>
      </vt:variant>
    </vt:vector>
  </HeadingPairs>
  <TitlesOfParts>
    <vt:vector size="1" baseType="lpstr">
      <vt:lpstr>15</vt:lpstr>
    </vt:vector>
  </TitlesOfParts>
  <Company>Invitel Zrt.</Company>
  <LinksUpToDate>false</LinksUpToDate>
  <CharactersWithSpaces>28622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creator>SzaboLa</dc:creator>
  <cp:lastModifiedBy>Szerző</cp:lastModifiedBy>
  <cp:revision>2</cp:revision>
  <dcterms:created xsi:type="dcterms:W3CDTF">2020-04-24T19:29:00Z</dcterms:created>
  <dcterms:modified xsi:type="dcterms:W3CDTF">2020-04-24T19:29:00Z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0x0101008E33AD2CE839E2419B2ACECAB4008E4D</vt:lpwstr>
  </property>
</Properties>
</file>