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306A31" w14:textId="77777777" w:rsidR="00920B5A" w:rsidRPr="00F41290" w:rsidRDefault="00285CD9">
      <w:pPr>
        <w:pStyle w:val="Szvegtrzs"/>
        <w:jc w:val="center"/>
      </w:pPr>
      <w:r w:rsidRPr="00F41290">
        <w:rPr>
          <w:b/>
          <w:bCs/>
        </w:rPr>
        <w:t>6</w:t>
      </w:r>
      <w:r w:rsidR="00920B5A" w:rsidRPr="00F41290">
        <w:rPr>
          <w:b/>
          <w:bCs/>
        </w:rPr>
        <w:t xml:space="preserve">. sz. </w:t>
      </w:r>
      <w:r w:rsidR="00B95E63" w:rsidRPr="00F41290">
        <w:rPr>
          <w:b/>
          <w:bCs/>
        </w:rPr>
        <w:t>MELLÉKLET</w:t>
      </w:r>
    </w:p>
    <w:p w14:paraId="5B668D93" w14:textId="77777777" w:rsidR="00920B5A" w:rsidRPr="00F41290" w:rsidRDefault="00920B5A">
      <w:pPr>
        <w:pStyle w:val="Szvegblokk"/>
        <w:jc w:val="center"/>
        <w:rPr>
          <w:b/>
          <w:bCs/>
          <w:sz w:val="24"/>
        </w:rPr>
      </w:pPr>
      <w:r w:rsidRPr="00F41290">
        <w:rPr>
          <w:b/>
          <w:bCs/>
        </w:rPr>
        <w:t>A</w:t>
      </w:r>
      <w:r w:rsidR="009F395E" w:rsidRPr="00F41290">
        <w:rPr>
          <w:b/>
          <w:bCs/>
        </w:rPr>
        <w:t xml:space="preserve"> H</w:t>
      </w:r>
      <w:r w:rsidR="00B95E63" w:rsidRPr="00F41290">
        <w:rPr>
          <w:b/>
          <w:bCs/>
        </w:rPr>
        <w:t xml:space="preserve">OZZÁFÉRÉSI HURKOKBAN </w:t>
      </w:r>
      <w:proofErr w:type="gramStart"/>
      <w:r w:rsidR="00B95E63" w:rsidRPr="00F41290">
        <w:rPr>
          <w:b/>
          <w:bCs/>
        </w:rPr>
        <w:t>ÉS</w:t>
      </w:r>
      <w:proofErr w:type="gramEnd"/>
      <w:r w:rsidR="00B95E63" w:rsidRPr="00F41290">
        <w:rPr>
          <w:b/>
          <w:bCs/>
        </w:rPr>
        <w:t xml:space="preserve"> ALHURKOKBAN ALKALMAZHATÓ TECHNOLÓGIÁK BERENDEZÉSEIRE VONATKOZÓ SPECIFIKÁCIÓK ÉS MINŐSÍTÉSI ELŐÍRÁSOK</w:t>
      </w:r>
    </w:p>
    <w:p w14:paraId="08522DF4" w14:textId="77777777" w:rsidR="00134AA3" w:rsidRPr="00F41290" w:rsidRDefault="00920B5A">
      <w:r w:rsidRPr="00F41290">
        <w:t xml:space="preserve">Az itt szereplő irányelvek nem helyettesítik </w:t>
      </w:r>
      <w:r w:rsidR="00134AA3" w:rsidRPr="00F41290">
        <w:rPr>
          <w:iCs/>
        </w:rPr>
        <w:t>a Jogosult</w:t>
      </w:r>
      <w:r w:rsidR="009F395E" w:rsidRPr="00F41290">
        <w:rPr>
          <w:iCs/>
        </w:rPr>
        <w:t xml:space="preserve"> Szolgáltató</w:t>
      </w:r>
      <w:r w:rsidR="00134AA3" w:rsidRPr="00F41290">
        <w:rPr>
          <w:iCs/>
        </w:rPr>
        <w:t xml:space="preserve"> erre vonatkozó </w:t>
      </w:r>
      <w:r w:rsidR="009F395E" w:rsidRPr="00F41290">
        <w:rPr>
          <w:iCs/>
        </w:rPr>
        <w:t>írásbeli igénye</w:t>
      </w:r>
      <w:r w:rsidR="00134AA3" w:rsidRPr="00F41290">
        <w:rPr>
          <w:iCs/>
        </w:rPr>
        <w:t xml:space="preserve"> esetén </w:t>
      </w:r>
      <w:r w:rsidR="00A731F0" w:rsidRPr="00F41290">
        <w:t xml:space="preserve">a </w:t>
      </w:r>
      <w:r w:rsidR="009F395E" w:rsidRPr="00F41290">
        <w:t xml:space="preserve">Jogosult Szolgáltató igénybejelentésében </w:t>
      </w:r>
      <w:r w:rsidR="00134AA3" w:rsidRPr="00F41290">
        <w:rPr>
          <w:iCs/>
        </w:rPr>
        <w:t xml:space="preserve">megjelölt </w:t>
      </w:r>
      <w:r w:rsidR="002F260D" w:rsidRPr="00F41290">
        <w:rPr>
          <w:iCs/>
        </w:rPr>
        <w:t xml:space="preserve">Fémes </w:t>
      </w:r>
      <w:r w:rsidR="009F395E" w:rsidRPr="00F41290">
        <w:rPr>
          <w:iCs/>
        </w:rPr>
        <w:t>H</w:t>
      </w:r>
      <w:r w:rsidR="00134AA3" w:rsidRPr="00F41290">
        <w:rPr>
          <w:iCs/>
        </w:rPr>
        <w:t>urok</w:t>
      </w:r>
      <w:r w:rsidR="002F260D" w:rsidRPr="00F41290">
        <w:rPr>
          <w:iCs/>
        </w:rPr>
        <w:t>,</w:t>
      </w:r>
      <w:r w:rsidR="00134AA3" w:rsidRPr="00F41290">
        <w:rPr>
          <w:iCs/>
        </w:rPr>
        <w:t xml:space="preserve"> </w:t>
      </w:r>
      <w:r w:rsidR="002F260D" w:rsidRPr="00F41290">
        <w:rPr>
          <w:iCs/>
        </w:rPr>
        <w:t xml:space="preserve">Fémes </w:t>
      </w:r>
      <w:proofErr w:type="spellStart"/>
      <w:r w:rsidR="002F260D" w:rsidRPr="00F41290">
        <w:rPr>
          <w:iCs/>
        </w:rPr>
        <w:t>Alhurok</w:t>
      </w:r>
      <w:proofErr w:type="spellEnd"/>
      <w:r w:rsidR="002F260D" w:rsidRPr="00F41290">
        <w:rPr>
          <w:iCs/>
        </w:rPr>
        <w:t xml:space="preserve">, Újgenerációs Hozzáférési Hurok vagy Előfizetői Szakasz </w:t>
      </w:r>
      <w:r w:rsidR="00134AA3" w:rsidRPr="00F41290">
        <w:rPr>
          <w:iCs/>
        </w:rPr>
        <w:t xml:space="preserve">átengedésre való </w:t>
      </w:r>
      <w:proofErr w:type="spellStart"/>
      <w:r w:rsidR="00134AA3" w:rsidRPr="00F41290">
        <w:rPr>
          <w:iCs/>
        </w:rPr>
        <w:t>alkalmasságának</w:t>
      </w:r>
      <w:proofErr w:type="spellEnd"/>
      <w:r w:rsidR="00134AA3" w:rsidRPr="00F41290">
        <w:rPr>
          <w:iCs/>
        </w:rPr>
        <w:t xml:space="preserve"> vizsgálatát. Amennyiben a Jogosult Szolgáltató nem igényel egyedi részletes hurok alkalmassági vizsgálatot, a Kötelezett Szolgáltató ezt tudomásul veszi</w:t>
      </w:r>
      <w:r w:rsidR="009F395E" w:rsidRPr="00F41290">
        <w:rPr>
          <w:iCs/>
        </w:rPr>
        <w:t xml:space="preserve">, ugyanakkor ilyen esetben a Kötelezett Szolgáltató nem vállal felelősséget az átengedni kért </w:t>
      </w:r>
      <w:r w:rsidR="002F260D" w:rsidRPr="00F41290">
        <w:rPr>
          <w:iCs/>
        </w:rPr>
        <w:t>hurok</w:t>
      </w:r>
      <w:r w:rsidR="009F395E" w:rsidRPr="00F41290">
        <w:rPr>
          <w:iCs/>
        </w:rPr>
        <w:t xml:space="preserve"> </w:t>
      </w:r>
      <w:proofErr w:type="spellStart"/>
      <w:r w:rsidR="009F395E" w:rsidRPr="00F41290">
        <w:rPr>
          <w:iCs/>
        </w:rPr>
        <w:t>alkalmasságáért</w:t>
      </w:r>
      <w:proofErr w:type="spellEnd"/>
      <w:r w:rsidR="009F395E" w:rsidRPr="00F41290">
        <w:rPr>
          <w:iCs/>
        </w:rPr>
        <w:t>.</w:t>
      </w:r>
      <w:r w:rsidR="00134AA3" w:rsidRPr="00F41290">
        <w:rPr>
          <w:iCs/>
        </w:rPr>
        <w:t xml:space="preserve"> A Jogosult Szolgáltató egyedi részletes hurok alkalmassági vizsgálat elvégzésére vonatkozó igényének a Kötelezett Szolgáltató eleget tesz. </w:t>
      </w:r>
    </w:p>
    <w:p w14:paraId="53B98C2F" w14:textId="77777777" w:rsidR="00920B5A" w:rsidRPr="00F41290" w:rsidRDefault="00920B5A">
      <w:pPr>
        <w:pStyle w:val="Cmsor1"/>
        <w:numPr>
          <w:ilvl w:val="0"/>
          <w:numId w:val="15"/>
        </w:numPr>
      </w:pPr>
      <w:r w:rsidRPr="00F41290">
        <w:t>Alapsávi szolgáltatások</w:t>
      </w:r>
    </w:p>
    <w:p w14:paraId="1043B6CD" w14:textId="77777777" w:rsidR="00920B5A" w:rsidRPr="00F41290" w:rsidRDefault="00920B5A">
      <w:pPr>
        <w:pStyle w:val="Cmsor2"/>
        <w:numPr>
          <w:ilvl w:val="1"/>
          <w:numId w:val="17"/>
        </w:numPr>
      </w:pPr>
      <w:r w:rsidRPr="00F41290">
        <w:t xml:space="preserve">Hagyományos távbeszélő és </w:t>
      </w:r>
      <w:proofErr w:type="gramStart"/>
      <w:r w:rsidRPr="00F41290">
        <w:t>analóg</w:t>
      </w:r>
      <w:proofErr w:type="gramEnd"/>
      <w:r w:rsidRPr="00F41290">
        <w:t xml:space="preserve"> bérelt vonali szolgáltatás</w:t>
      </w:r>
    </w:p>
    <w:p w14:paraId="10C89424" w14:textId="77777777" w:rsidR="00920B5A" w:rsidRPr="00F41290" w:rsidRDefault="00920B5A" w:rsidP="008E0A80">
      <w:pPr>
        <w:ind w:left="567"/>
      </w:pPr>
      <w:r w:rsidRPr="00F41290">
        <w:t xml:space="preserve">A szolgáltató hálózatán </w:t>
      </w:r>
      <w:proofErr w:type="gramStart"/>
      <w:r w:rsidRPr="00F41290">
        <w:t>analóg</w:t>
      </w:r>
      <w:proofErr w:type="gramEnd"/>
      <w:r w:rsidRPr="00F41290">
        <w:t xml:space="preserve"> csatornákat biztosít az </w:t>
      </w:r>
      <w:r w:rsidR="009F395E" w:rsidRPr="00F41290">
        <w:t>E</w:t>
      </w:r>
      <w:r w:rsidRPr="00F41290">
        <w:t xml:space="preserve">lőfizetők vonalainak összekötésére. A szolgáltatás 300-3400 Hz sávban </w:t>
      </w:r>
      <w:proofErr w:type="gramStart"/>
      <w:r w:rsidRPr="00F41290">
        <w:t>analóg</w:t>
      </w:r>
      <w:proofErr w:type="gramEnd"/>
      <w:r w:rsidRPr="00F41290">
        <w:t xml:space="preserve"> jelek transzparens átvitelét biztosítja különböző beszéd- és adatcélú alkalmazásokhoz. A távbeszélő szolgáltatás csatlakozása alkalmas 12 kHz-es számlálás- indítójel kiadására is.</w:t>
      </w:r>
    </w:p>
    <w:p w14:paraId="79E7EF5C" w14:textId="77777777" w:rsidR="00920B5A" w:rsidRPr="00F41290" w:rsidRDefault="00920B5A" w:rsidP="008E0A80">
      <w:pPr>
        <w:ind w:left="567"/>
      </w:pPr>
      <w:r w:rsidRPr="00F41290">
        <w:t xml:space="preserve">Az Előfizető az </w:t>
      </w:r>
      <w:proofErr w:type="gramStart"/>
      <w:r w:rsidRPr="00F41290">
        <w:t>analóg</w:t>
      </w:r>
      <w:proofErr w:type="gramEnd"/>
      <w:r w:rsidRPr="00F41290">
        <w:rPr>
          <w:position w:val="6"/>
        </w:rPr>
        <w:t xml:space="preserve"> </w:t>
      </w:r>
      <w:r w:rsidRPr="00F41290">
        <w:t xml:space="preserve">hálózathoz az Előfizetői </w:t>
      </w:r>
      <w:r w:rsidR="009F395E" w:rsidRPr="00F41290">
        <w:t>Hozzáférési P</w:t>
      </w:r>
      <w:r w:rsidRPr="00F41290">
        <w:t xml:space="preserve">onton keresztül csatlakozik. Az Előfizetői </w:t>
      </w:r>
      <w:r w:rsidR="009F395E" w:rsidRPr="00F41290">
        <w:t>Hozzáférési P</w:t>
      </w:r>
      <w:r w:rsidRPr="00F41290">
        <w:t xml:space="preserve">ont az Előfizetőnél elhelyezett végberendezés (csatlakozó) </w:t>
      </w:r>
      <w:proofErr w:type="spellStart"/>
      <w:r w:rsidRPr="00F41290">
        <w:t>portját</w:t>
      </w:r>
      <w:proofErr w:type="spellEnd"/>
      <w:r w:rsidRPr="00F41290">
        <w:t xml:space="preserve"> jelenti, ami egyúttal a Kötelezett Szolgáltató szolgáltatási határpontja.</w:t>
      </w:r>
    </w:p>
    <w:p w14:paraId="51D684CC" w14:textId="77777777" w:rsidR="00920B5A" w:rsidRPr="00F41290" w:rsidRDefault="00920B5A">
      <w:pPr>
        <w:pStyle w:val="Cmsor2"/>
        <w:numPr>
          <w:ilvl w:val="1"/>
          <w:numId w:val="17"/>
        </w:numPr>
      </w:pPr>
      <w:r w:rsidRPr="00F41290">
        <w:t>ISDN BRA</w:t>
      </w:r>
    </w:p>
    <w:p w14:paraId="2DB16100" w14:textId="77777777" w:rsidR="00920B5A" w:rsidRPr="00F41290" w:rsidRDefault="00920B5A" w:rsidP="008E0A80">
      <w:pPr>
        <w:spacing w:before="120"/>
        <w:ind w:left="567"/>
      </w:pPr>
      <w:r w:rsidRPr="00F41290">
        <w:t xml:space="preserve">Az ISDN </w:t>
      </w:r>
      <w:proofErr w:type="spellStart"/>
      <w:r w:rsidRPr="00F41290">
        <w:t>alaphozzáférésű</w:t>
      </w:r>
      <w:proofErr w:type="spellEnd"/>
      <w:r w:rsidRPr="00F41290">
        <w:t xml:space="preserve"> szolgáltatás az </w:t>
      </w:r>
      <w:r w:rsidR="009F395E" w:rsidRPr="00F41290">
        <w:t>E</w:t>
      </w:r>
      <w:r w:rsidRPr="00F41290">
        <w:t xml:space="preserve">lőfizető számára a hasznos </w:t>
      </w:r>
      <w:proofErr w:type="gramStart"/>
      <w:r w:rsidRPr="00F41290">
        <w:t>információ</w:t>
      </w:r>
      <w:proofErr w:type="gramEnd"/>
      <w:r w:rsidRPr="00F41290">
        <w:t xml:space="preserve"> átvitelére két független 64 </w:t>
      </w:r>
      <w:proofErr w:type="spellStart"/>
      <w:r w:rsidRPr="00F41290">
        <w:t>kbit</w:t>
      </w:r>
      <w:proofErr w:type="spellEnd"/>
      <w:r w:rsidRPr="00F41290">
        <w:t xml:space="preserve">/s átviteli sebességű vonalkapcsolt ún. B csatornát, valamint az előfizetői jelzések átvitelére egy 16 </w:t>
      </w:r>
      <w:proofErr w:type="spellStart"/>
      <w:r w:rsidRPr="00F41290">
        <w:t>kbit</w:t>
      </w:r>
      <w:proofErr w:type="spellEnd"/>
      <w:r w:rsidRPr="00F41290">
        <w:t xml:space="preserve">/s sebességű csomagkapcsolt D csatornát biztosít. Az ISDN </w:t>
      </w:r>
      <w:proofErr w:type="spellStart"/>
      <w:r w:rsidRPr="00F41290">
        <w:t>alaphozzáférésű</w:t>
      </w:r>
      <w:proofErr w:type="spellEnd"/>
      <w:r w:rsidRPr="00F41290">
        <w:t xml:space="preserve"> szolgáltatás tényleges vonali sebessége 160 </w:t>
      </w:r>
      <w:proofErr w:type="spellStart"/>
      <w:r w:rsidRPr="00F41290">
        <w:t>kbit</w:t>
      </w:r>
      <w:proofErr w:type="spellEnd"/>
      <w:r w:rsidRPr="00F41290">
        <w:t>/s-</w:t>
      </w:r>
      <w:proofErr w:type="spellStart"/>
      <w:r w:rsidRPr="00F41290">
        <w:t>os</w:t>
      </w:r>
      <w:proofErr w:type="spellEnd"/>
      <w:r w:rsidRPr="00F41290">
        <w:t xml:space="preserve">, visszhangtörléses átvitelű, 2B1Q vonali </w:t>
      </w:r>
      <w:proofErr w:type="spellStart"/>
      <w:r w:rsidRPr="00F41290">
        <w:t>kódolású</w:t>
      </w:r>
      <w:proofErr w:type="spellEnd"/>
      <w:r w:rsidRPr="00F41290">
        <w:t>. A vonalon elfoglalt hasznos frekvenciatartomány 0-80 kHz.</w:t>
      </w:r>
    </w:p>
    <w:p w14:paraId="08E2FD24" w14:textId="77777777" w:rsidR="00920B5A" w:rsidRPr="00F41290" w:rsidRDefault="00920B5A">
      <w:pPr>
        <w:pStyle w:val="Cmsor2"/>
        <w:numPr>
          <w:ilvl w:val="1"/>
          <w:numId w:val="17"/>
        </w:numPr>
      </w:pPr>
      <w:r w:rsidRPr="00F41290">
        <w:t>PCM vonaltöbbszöröző berendezések</w:t>
      </w:r>
    </w:p>
    <w:p w14:paraId="07161424" w14:textId="77777777" w:rsidR="00920B5A" w:rsidRPr="00F41290" w:rsidRDefault="00920B5A" w:rsidP="008E0A80">
      <w:pPr>
        <w:ind w:left="567"/>
      </w:pPr>
      <w:r w:rsidRPr="00F41290">
        <w:t xml:space="preserve">Az előfizetői réz alapú kábelhálózat gazdaságosabb kihasználását és az előfizetői igények gyors kielégítését szolgálják a digitális vonaltöbbszörözők. Típustól függően ezek 160-784 </w:t>
      </w:r>
      <w:proofErr w:type="spellStart"/>
      <w:r w:rsidRPr="00F41290">
        <w:t>kbps</w:t>
      </w:r>
      <w:proofErr w:type="spellEnd"/>
      <w:r w:rsidRPr="00F41290">
        <w:t xml:space="preserve"> vonali sebességűek lehetnek.</w:t>
      </w:r>
    </w:p>
    <w:p w14:paraId="750F562F" w14:textId="77777777" w:rsidR="00920B5A" w:rsidRPr="00F41290" w:rsidRDefault="00920B5A">
      <w:pPr>
        <w:pStyle w:val="Cmsor2"/>
        <w:numPr>
          <w:ilvl w:val="1"/>
          <w:numId w:val="17"/>
        </w:numPr>
      </w:pPr>
      <w:r w:rsidRPr="00F41290">
        <w:t>HDSL/SDSL</w:t>
      </w:r>
    </w:p>
    <w:p w14:paraId="686A3040" w14:textId="77777777" w:rsidR="00920B5A" w:rsidRPr="00F41290" w:rsidRDefault="00920B5A" w:rsidP="008E0A80">
      <w:pPr>
        <w:ind w:left="567"/>
      </w:pPr>
      <w:r w:rsidRPr="00F41290">
        <w:t xml:space="preserve">Az előfizetői sodrott rézérpáron üzemelő </w:t>
      </w:r>
      <w:proofErr w:type="spellStart"/>
      <w:r w:rsidRPr="00F41290">
        <w:t>xDSL</w:t>
      </w:r>
      <w:proofErr w:type="spellEnd"/>
      <w:r w:rsidRPr="00F41290">
        <w:t xml:space="preserve"> eszközök jellemzőik alapján több családra </w:t>
      </w:r>
      <w:proofErr w:type="spellStart"/>
      <w:r w:rsidRPr="00F41290">
        <w:t>oszthatóak</w:t>
      </w:r>
      <w:proofErr w:type="spellEnd"/>
      <w:r w:rsidRPr="00F41290">
        <w:t xml:space="preserve">. Egy részük alapsávi </w:t>
      </w:r>
      <w:proofErr w:type="gramStart"/>
      <w:r w:rsidRPr="00F41290">
        <w:t>spektrummal</w:t>
      </w:r>
      <w:proofErr w:type="gramEnd"/>
      <w:r w:rsidRPr="00F41290">
        <w:t xml:space="preserve"> rendelkezik, ezek kizárják a hagyományos telefonszolgáltatások</w:t>
      </w:r>
      <w:r w:rsidR="008E0A80" w:rsidRPr="00F41290">
        <w:t xml:space="preserve"> használatát ugyanazon érpáron.</w:t>
      </w:r>
    </w:p>
    <w:p w14:paraId="4CC9E5BC" w14:textId="77777777" w:rsidR="00B95E63" w:rsidRPr="00F41290" w:rsidRDefault="00B95E63" w:rsidP="008E0A80">
      <w:pPr>
        <w:ind w:left="567"/>
      </w:pPr>
    </w:p>
    <w:p w14:paraId="787F3902" w14:textId="77777777" w:rsidR="00920B5A" w:rsidRPr="00F41290" w:rsidRDefault="00920B5A" w:rsidP="008E0A80">
      <w:pPr>
        <w:pStyle w:val="Cmsor3"/>
        <w:numPr>
          <w:ilvl w:val="12"/>
          <w:numId w:val="0"/>
        </w:numPr>
        <w:tabs>
          <w:tab w:val="clear" w:pos="50"/>
        </w:tabs>
        <w:ind w:left="567"/>
      </w:pPr>
      <w:r w:rsidRPr="00F41290">
        <w:lastRenderedPageBreak/>
        <w:t>HDSL</w:t>
      </w:r>
    </w:p>
    <w:p w14:paraId="43BAE827" w14:textId="77777777" w:rsidR="00920B5A" w:rsidRPr="00F41290" w:rsidRDefault="00920B5A" w:rsidP="008E0A80">
      <w:pPr>
        <w:numPr>
          <w:ilvl w:val="12"/>
          <w:numId w:val="0"/>
        </w:numPr>
        <w:ind w:left="567"/>
      </w:pPr>
      <w:r w:rsidRPr="00F41290">
        <w:t xml:space="preserve">Elsősorban az ISDN </w:t>
      </w:r>
      <w:proofErr w:type="gramStart"/>
      <w:r w:rsidRPr="00F41290">
        <w:t>primer</w:t>
      </w:r>
      <w:proofErr w:type="gramEnd"/>
      <w:r w:rsidRPr="00F41290">
        <w:t xml:space="preserve"> hozzáférés céljára szolgál. A HDSL-lel kb. 3,5 km távolság hidalható át. A HDSL lehet 2 vagy 3 érpáras (ITU-T G.991.1).</w:t>
      </w:r>
    </w:p>
    <w:p w14:paraId="746905B1" w14:textId="77777777" w:rsidR="00920B5A" w:rsidRPr="00F41290" w:rsidRDefault="00920B5A" w:rsidP="008E0A80">
      <w:pPr>
        <w:numPr>
          <w:ilvl w:val="12"/>
          <w:numId w:val="0"/>
        </w:numPr>
        <w:ind w:left="567"/>
      </w:pPr>
      <w:r w:rsidRPr="00F41290">
        <w:t>ETSI HDSL előírások: TS 101 135. V1.5.3. (2000-09) szerinti eszközök hálózatban való alkalmazása támogatott.</w:t>
      </w:r>
    </w:p>
    <w:p w14:paraId="7C0C5C38" w14:textId="77777777" w:rsidR="00920B5A" w:rsidRPr="00F41290" w:rsidRDefault="00920B5A" w:rsidP="008E0A80">
      <w:pPr>
        <w:pStyle w:val="Cmsor3"/>
        <w:numPr>
          <w:ilvl w:val="12"/>
          <w:numId w:val="0"/>
        </w:numPr>
        <w:tabs>
          <w:tab w:val="clear" w:pos="50"/>
        </w:tabs>
        <w:ind w:left="567"/>
      </w:pPr>
      <w:r w:rsidRPr="00F41290">
        <w:t>HDSL2</w:t>
      </w:r>
    </w:p>
    <w:p w14:paraId="013AD98B" w14:textId="77777777" w:rsidR="00920B5A" w:rsidRPr="00F41290" w:rsidRDefault="00920B5A" w:rsidP="008E0A80">
      <w:pPr>
        <w:numPr>
          <w:ilvl w:val="12"/>
          <w:numId w:val="0"/>
        </w:numPr>
        <w:ind w:left="567"/>
      </w:pPr>
      <w:r w:rsidRPr="00F41290">
        <w:t>A hálózatban való alkalmazás nem támogatott.</w:t>
      </w:r>
    </w:p>
    <w:p w14:paraId="49B84D16" w14:textId="77777777" w:rsidR="00920B5A" w:rsidRPr="00F41290" w:rsidRDefault="00920B5A" w:rsidP="008E0A80">
      <w:pPr>
        <w:pStyle w:val="Cmsor3"/>
        <w:numPr>
          <w:ilvl w:val="12"/>
          <w:numId w:val="0"/>
        </w:numPr>
        <w:tabs>
          <w:tab w:val="clear" w:pos="50"/>
        </w:tabs>
        <w:ind w:left="567"/>
      </w:pPr>
      <w:r w:rsidRPr="00F41290">
        <w:t>SDSL</w:t>
      </w:r>
    </w:p>
    <w:p w14:paraId="3E72298C" w14:textId="77777777" w:rsidR="00920B5A" w:rsidRPr="00F41290" w:rsidRDefault="00920B5A" w:rsidP="008E0A80">
      <w:pPr>
        <w:numPr>
          <w:ilvl w:val="12"/>
          <w:numId w:val="0"/>
        </w:numPr>
        <w:ind w:left="567"/>
      </w:pPr>
      <w:r w:rsidRPr="00F41290">
        <w:t>A hálózatban való alkalmazás nem támogatott.</w:t>
      </w:r>
    </w:p>
    <w:p w14:paraId="3CB0BC06" w14:textId="77777777" w:rsidR="00920B5A" w:rsidRPr="00F41290" w:rsidRDefault="00920B5A" w:rsidP="008E0A80">
      <w:pPr>
        <w:pStyle w:val="Cmsor3"/>
        <w:numPr>
          <w:ilvl w:val="12"/>
          <w:numId w:val="0"/>
        </w:numPr>
        <w:tabs>
          <w:tab w:val="clear" w:pos="50"/>
        </w:tabs>
        <w:ind w:left="567"/>
      </w:pPr>
      <w:r w:rsidRPr="00F41290">
        <w:t>SHDSL</w:t>
      </w:r>
    </w:p>
    <w:p w14:paraId="6329F5B0" w14:textId="77777777" w:rsidR="00920B5A" w:rsidRPr="00F41290" w:rsidRDefault="00920B5A" w:rsidP="008E0A80">
      <w:pPr>
        <w:numPr>
          <w:ilvl w:val="12"/>
          <w:numId w:val="0"/>
        </w:numPr>
        <w:ind w:left="567"/>
      </w:pPr>
      <w:r w:rsidRPr="00F41290">
        <w:t xml:space="preserve">Az ITU-T G.991.2 (12/03) ajánlás szerint. Az átviteli közeg lehet 1 vagy opcionálisan 2 érpár (nagyobb sebességeket igénylő alkalmazásokhoz). Egy érpár esetén 192-2312 </w:t>
      </w:r>
      <w:proofErr w:type="spellStart"/>
      <w:r w:rsidRPr="00F41290">
        <w:t>kbit</w:t>
      </w:r>
      <w:proofErr w:type="spellEnd"/>
      <w:proofErr w:type="gramStart"/>
      <w:r w:rsidRPr="00F41290">
        <w:t>/s közötti</w:t>
      </w:r>
      <w:proofErr w:type="gramEnd"/>
      <w:r w:rsidRPr="00F41290">
        <w:t xml:space="preserve">, a két érpáras változatnál 384-4624 </w:t>
      </w:r>
      <w:proofErr w:type="spellStart"/>
      <w:r w:rsidRPr="00F41290">
        <w:t>kbit</w:t>
      </w:r>
      <w:proofErr w:type="spellEnd"/>
      <w:r w:rsidRPr="00F41290">
        <w:t xml:space="preserve">/s közötti sebességek </w:t>
      </w:r>
      <w:proofErr w:type="spellStart"/>
      <w:r w:rsidRPr="00F41290">
        <w:t>kehetségesek</w:t>
      </w:r>
      <w:proofErr w:type="spellEnd"/>
      <w:r w:rsidRPr="00F41290">
        <w:t>.</w:t>
      </w:r>
    </w:p>
    <w:p w14:paraId="5BC35407" w14:textId="77777777" w:rsidR="00920B5A" w:rsidRPr="00F41290" w:rsidRDefault="00920B5A" w:rsidP="008E0A80">
      <w:pPr>
        <w:numPr>
          <w:ilvl w:val="12"/>
          <w:numId w:val="0"/>
        </w:numPr>
        <w:ind w:left="567"/>
      </w:pPr>
      <w:r w:rsidRPr="00F41290">
        <w:t>A hálózatban való alkalmazás támogatott.</w:t>
      </w:r>
    </w:p>
    <w:p w14:paraId="6F7B6A61" w14:textId="77777777" w:rsidR="00920B5A" w:rsidRPr="00F41290" w:rsidRDefault="00920B5A">
      <w:pPr>
        <w:pStyle w:val="Cmsor1"/>
        <w:numPr>
          <w:ilvl w:val="0"/>
          <w:numId w:val="15"/>
        </w:numPr>
      </w:pPr>
      <w:r w:rsidRPr="00F41290">
        <w:t>Az ADSL család</w:t>
      </w:r>
    </w:p>
    <w:p w14:paraId="6CAD0345" w14:textId="77777777" w:rsidR="00920B5A" w:rsidRPr="00F41290" w:rsidRDefault="00920B5A">
      <w:pPr>
        <w:pStyle w:val="Cmsor2"/>
        <w:numPr>
          <w:ilvl w:val="1"/>
          <w:numId w:val="16"/>
        </w:numPr>
      </w:pPr>
      <w:proofErr w:type="spellStart"/>
      <w:r w:rsidRPr="00F41290">
        <w:t>Full-Rate</w:t>
      </w:r>
      <w:proofErr w:type="spellEnd"/>
      <w:r w:rsidRPr="00F41290">
        <w:t xml:space="preserve"> ADSL</w:t>
      </w:r>
    </w:p>
    <w:p w14:paraId="44636DF8" w14:textId="77777777" w:rsidR="00920B5A" w:rsidRPr="00F41290" w:rsidRDefault="00920B5A" w:rsidP="008E0A80">
      <w:pPr>
        <w:pStyle w:val="Szvegtrzs"/>
        <w:ind w:left="567"/>
      </w:pPr>
      <w:r w:rsidRPr="00F41290">
        <w:t>ANSI T1</w:t>
      </w:r>
      <w:proofErr w:type="gramStart"/>
      <w:r w:rsidRPr="00F41290">
        <w:t>.E1</w:t>
      </w:r>
      <w:proofErr w:type="gramEnd"/>
      <w:r w:rsidRPr="00F41290">
        <w:t xml:space="preserve">.413 szabvány, kiegészítve az ETSI ETR 328-cal, ITU G.992.1 ajánlás. A rendszer által használt </w:t>
      </w:r>
      <w:proofErr w:type="gramStart"/>
      <w:r w:rsidRPr="00F41290">
        <w:t>spektrum</w:t>
      </w:r>
      <w:proofErr w:type="gramEnd"/>
      <w:r w:rsidRPr="00F41290">
        <w:t xml:space="preserve"> 26 kHz-1,1 MHz.</w:t>
      </w:r>
    </w:p>
    <w:p w14:paraId="357E9F55" w14:textId="77777777" w:rsidR="00920B5A" w:rsidRPr="00F41290" w:rsidRDefault="00920B5A" w:rsidP="008E0A80">
      <w:pPr>
        <w:pStyle w:val="Szvegtrzs"/>
        <w:ind w:left="567"/>
      </w:pPr>
      <w:r w:rsidRPr="00F41290">
        <w:t>A hálózatban való alkalmazásuk nem támogatott.</w:t>
      </w:r>
    </w:p>
    <w:p w14:paraId="55B34A5B" w14:textId="77777777" w:rsidR="00920B5A" w:rsidRPr="00F41290" w:rsidRDefault="00920B5A">
      <w:pPr>
        <w:pStyle w:val="Cmsor2"/>
        <w:numPr>
          <w:ilvl w:val="1"/>
          <w:numId w:val="16"/>
        </w:numPr>
      </w:pPr>
      <w:r w:rsidRPr="00F41290">
        <w:t>Euro-ADSL</w:t>
      </w:r>
    </w:p>
    <w:p w14:paraId="5A387407" w14:textId="77777777" w:rsidR="00920B5A" w:rsidRPr="00F41290" w:rsidRDefault="00920B5A" w:rsidP="008E0A80">
      <w:pPr>
        <w:pStyle w:val="Szvegtrzs"/>
        <w:ind w:left="567"/>
      </w:pPr>
      <w:r w:rsidRPr="00F41290">
        <w:t>ISDN felett is működőképes rendszerek. ANSI T1</w:t>
      </w:r>
      <w:proofErr w:type="gramStart"/>
      <w:r w:rsidRPr="00F41290">
        <w:t>.E1</w:t>
      </w:r>
      <w:proofErr w:type="gramEnd"/>
      <w:r w:rsidRPr="00F41290">
        <w:t xml:space="preserve">.413 szabvány, ITU G.992.1 ajánlás. Az Euro-ADSL rendszerek a 138kHz-1,1MHz közötti </w:t>
      </w:r>
      <w:proofErr w:type="gramStart"/>
      <w:r w:rsidRPr="00F41290">
        <w:t>spektrumot</w:t>
      </w:r>
      <w:proofErr w:type="gramEnd"/>
      <w:r w:rsidRPr="00F41290">
        <w:t xml:space="preserve"> használják.</w:t>
      </w:r>
    </w:p>
    <w:p w14:paraId="42C80AC2" w14:textId="77777777" w:rsidR="00920B5A" w:rsidRPr="00F41290" w:rsidRDefault="00920B5A">
      <w:pPr>
        <w:pStyle w:val="Szvegtrzs"/>
        <w:rPr>
          <w:lang w:val="es-ES_tradnl"/>
        </w:rPr>
      </w:pPr>
      <w:r w:rsidRPr="00F41290">
        <w:rPr>
          <w:lang w:val="es-ES_tradnl"/>
        </w:rPr>
        <w:t>A hálózatban való alkalmazás támogatott.</w:t>
      </w:r>
    </w:p>
    <w:p w14:paraId="0F5182A1" w14:textId="77777777" w:rsidR="00920B5A" w:rsidRPr="00F41290" w:rsidRDefault="00920B5A">
      <w:pPr>
        <w:pStyle w:val="Cmsor2"/>
        <w:numPr>
          <w:ilvl w:val="1"/>
          <w:numId w:val="16"/>
        </w:numPr>
      </w:pPr>
      <w:proofErr w:type="spellStart"/>
      <w:r w:rsidRPr="00F41290">
        <w:t>G</w:t>
      </w:r>
      <w:proofErr w:type="gramStart"/>
      <w:r w:rsidRPr="00F41290">
        <w:t>.Lite</w:t>
      </w:r>
      <w:proofErr w:type="spellEnd"/>
      <w:proofErr w:type="gramEnd"/>
      <w:r w:rsidRPr="00F41290">
        <w:t>, UADSL</w:t>
      </w:r>
    </w:p>
    <w:p w14:paraId="450D1F46" w14:textId="77777777" w:rsidR="00920B5A" w:rsidRPr="00F41290" w:rsidRDefault="00920B5A" w:rsidP="008E0A80">
      <w:pPr>
        <w:pStyle w:val="Szvegtrzs"/>
        <w:ind w:left="567"/>
      </w:pPr>
      <w:r w:rsidRPr="00F41290">
        <w:t xml:space="preserve">ANSI T1 E1.413, ITU G.992.2. Ezek a rendszerek lefelé irányban 1-1,5 </w:t>
      </w:r>
      <w:proofErr w:type="spellStart"/>
      <w:r w:rsidRPr="00F41290">
        <w:t>Mbit</w:t>
      </w:r>
      <w:proofErr w:type="spellEnd"/>
      <w:r w:rsidRPr="00F41290">
        <w:t xml:space="preserve">/s, felfelé irányban pedig néhányszor 100 </w:t>
      </w:r>
      <w:proofErr w:type="spellStart"/>
      <w:r w:rsidRPr="00F41290">
        <w:t>kbit</w:t>
      </w:r>
      <w:proofErr w:type="spellEnd"/>
      <w:proofErr w:type="gramStart"/>
      <w:r w:rsidRPr="00F41290">
        <w:t>/s körüli</w:t>
      </w:r>
      <w:proofErr w:type="gramEnd"/>
      <w:r w:rsidRPr="00F41290">
        <w:t xml:space="preserve"> sebességeket biztosítanak.</w:t>
      </w:r>
    </w:p>
    <w:p w14:paraId="23759088" w14:textId="77777777" w:rsidR="00920B5A" w:rsidRPr="00F41290" w:rsidRDefault="00920B5A" w:rsidP="008E0A80">
      <w:pPr>
        <w:pStyle w:val="Szvegtrzs"/>
        <w:ind w:left="567"/>
      </w:pPr>
      <w:r w:rsidRPr="00F41290">
        <w:t>A hálózatban való alkalmazásuk nem támogatott.</w:t>
      </w:r>
    </w:p>
    <w:p w14:paraId="70366B8C" w14:textId="77777777" w:rsidR="00920B5A" w:rsidRPr="00F41290" w:rsidRDefault="00920B5A">
      <w:pPr>
        <w:pStyle w:val="Cmsor1"/>
        <w:numPr>
          <w:ilvl w:val="0"/>
          <w:numId w:val="15"/>
        </w:numPr>
      </w:pPr>
      <w:r w:rsidRPr="00F41290">
        <w:t>ADSL2, ADSL2+</w:t>
      </w:r>
    </w:p>
    <w:p w14:paraId="72C8D843" w14:textId="77777777" w:rsidR="00920B5A" w:rsidRPr="00F41290" w:rsidRDefault="00920B5A" w:rsidP="008E0A80">
      <w:pPr>
        <w:pStyle w:val="Cmsor2"/>
        <w:numPr>
          <w:ilvl w:val="1"/>
          <w:numId w:val="15"/>
        </w:numPr>
      </w:pPr>
      <w:r w:rsidRPr="00F41290">
        <w:t>ADSL2: a G.992.3 (01/2005) ITU Ajánlás (</w:t>
      </w:r>
      <w:proofErr w:type="spellStart"/>
      <w:r w:rsidRPr="00F41290">
        <w:t>Annex</w:t>
      </w:r>
      <w:proofErr w:type="spellEnd"/>
      <w:r w:rsidRPr="00F41290">
        <w:t xml:space="preserve"> B) szerinti eszközök hálózatban való alkalmazása támogatott</w:t>
      </w:r>
    </w:p>
    <w:p w14:paraId="1E1D6CAA" w14:textId="77777777" w:rsidR="00920B5A" w:rsidRPr="00F41290" w:rsidRDefault="00920B5A">
      <w:pPr>
        <w:pStyle w:val="Cmsor2"/>
        <w:numPr>
          <w:ilvl w:val="1"/>
          <w:numId w:val="15"/>
        </w:numPr>
      </w:pPr>
      <w:r w:rsidRPr="00F41290">
        <w:lastRenderedPageBreak/>
        <w:t>ADSL2plus: a G.992.5 (01/2005) ITU Ajánlás (</w:t>
      </w:r>
      <w:proofErr w:type="spellStart"/>
      <w:r w:rsidRPr="00F41290">
        <w:t>Annex</w:t>
      </w:r>
      <w:proofErr w:type="spellEnd"/>
      <w:r w:rsidRPr="00F41290">
        <w:t xml:space="preserve"> B) szerinti eszközök hálózatban való alkalmazása támogatott.</w:t>
      </w:r>
    </w:p>
    <w:p w14:paraId="69DE8601" w14:textId="77777777" w:rsidR="00920B5A" w:rsidRPr="00F41290" w:rsidRDefault="00920B5A">
      <w:pPr>
        <w:pStyle w:val="Cmsor1"/>
        <w:numPr>
          <w:ilvl w:val="0"/>
          <w:numId w:val="15"/>
        </w:numPr>
      </w:pPr>
      <w:r w:rsidRPr="00F41290">
        <w:t>VDSL</w:t>
      </w:r>
      <w:r w:rsidR="00A77EF0" w:rsidRPr="00F41290">
        <w:t>, VDSL2</w:t>
      </w:r>
    </w:p>
    <w:p w14:paraId="18C7C2CF" w14:textId="77777777" w:rsidR="00920B5A" w:rsidRPr="00F41290" w:rsidRDefault="00920B5A">
      <w:pPr>
        <w:pStyle w:val="Cmsor1"/>
        <w:numPr>
          <w:ilvl w:val="0"/>
          <w:numId w:val="0"/>
        </w:numPr>
        <w:ind w:left="432"/>
        <w:rPr>
          <w:b w:val="0"/>
          <w:caps w:val="0"/>
          <w:sz w:val="22"/>
          <w:szCs w:val="22"/>
        </w:rPr>
      </w:pPr>
      <w:r w:rsidRPr="00F41290">
        <w:rPr>
          <w:b w:val="0"/>
          <w:caps w:val="0"/>
          <w:sz w:val="22"/>
          <w:szCs w:val="22"/>
        </w:rPr>
        <w:t>Az ETSI TS 101 270-1 V1.4.1 (2005-10), ETSI TS 101 270-2 V1.2.1 (2003-07), ETSI TS 101 952-2-3 V1.1.1 (2003-03) szerinti eszközök hálózatban való alkalmazása támogatott.</w:t>
      </w:r>
    </w:p>
    <w:p w14:paraId="42894EFF" w14:textId="77777777" w:rsidR="00A77EF0" w:rsidRPr="00F41290" w:rsidRDefault="00A77EF0" w:rsidP="00A77EF0">
      <w:pPr>
        <w:pStyle w:val="Cmsor1"/>
        <w:numPr>
          <w:ilvl w:val="0"/>
          <w:numId w:val="0"/>
        </w:numPr>
        <w:ind w:left="432"/>
        <w:rPr>
          <w:b w:val="0"/>
          <w:caps w:val="0"/>
          <w:sz w:val="22"/>
          <w:szCs w:val="22"/>
        </w:rPr>
      </w:pPr>
      <w:r w:rsidRPr="00F41290">
        <w:rPr>
          <w:b w:val="0"/>
          <w:iCs/>
          <w:caps w:val="0"/>
          <w:sz w:val="22"/>
          <w:szCs w:val="22"/>
        </w:rPr>
        <w:t xml:space="preserve">A VDSL2-re vonatkozó ITU-T ajánlás </w:t>
      </w:r>
      <w:r w:rsidR="00920B5A" w:rsidRPr="00F41290">
        <w:rPr>
          <w:b w:val="0"/>
          <w:iCs/>
          <w:caps w:val="0"/>
          <w:sz w:val="22"/>
          <w:szCs w:val="22"/>
        </w:rPr>
        <w:t>(G.993.2)</w:t>
      </w:r>
      <w:r w:rsidRPr="00F41290">
        <w:rPr>
          <w:b w:val="0"/>
          <w:iCs/>
          <w:caps w:val="0"/>
          <w:sz w:val="22"/>
          <w:szCs w:val="22"/>
        </w:rPr>
        <w:t xml:space="preserve"> </w:t>
      </w:r>
      <w:proofErr w:type="gramStart"/>
      <w:r w:rsidRPr="00F41290">
        <w:rPr>
          <w:b w:val="0"/>
          <w:iCs/>
          <w:caps w:val="0"/>
          <w:sz w:val="22"/>
          <w:szCs w:val="22"/>
        </w:rPr>
        <w:t>aktuális</w:t>
      </w:r>
      <w:proofErr w:type="gramEnd"/>
      <w:r w:rsidRPr="00F41290">
        <w:rPr>
          <w:b w:val="0"/>
          <w:iCs/>
          <w:caps w:val="0"/>
          <w:sz w:val="22"/>
          <w:szCs w:val="22"/>
        </w:rPr>
        <w:t xml:space="preserve"> állapotának megfelelő </w:t>
      </w:r>
      <w:r w:rsidRPr="00F41290">
        <w:rPr>
          <w:b w:val="0"/>
          <w:caps w:val="0"/>
          <w:sz w:val="22"/>
          <w:szCs w:val="22"/>
        </w:rPr>
        <w:t xml:space="preserve">eszközök hálózatban való alkalmazása </w:t>
      </w:r>
      <w:r w:rsidR="00A2292F" w:rsidRPr="00F41290">
        <w:rPr>
          <w:b w:val="0"/>
          <w:caps w:val="0"/>
          <w:sz w:val="22"/>
          <w:szCs w:val="22"/>
        </w:rPr>
        <w:t>lehetséges.</w:t>
      </w:r>
      <w:r w:rsidRPr="00F41290">
        <w:rPr>
          <w:b w:val="0"/>
          <w:caps w:val="0"/>
          <w:sz w:val="22"/>
          <w:szCs w:val="22"/>
        </w:rPr>
        <w:t xml:space="preserve"> A Kötelezett </w:t>
      </w:r>
      <w:r w:rsidR="009F395E" w:rsidRPr="00F41290">
        <w:rPr>
          <w:b w:val="0"/>
          <w:caps w:val="0"/>
          <w:sz w:val="22"/>
          <w:szCs w:val="22"/>
        </w:rPr>
        <w:t xml:space="preserve">Szolgáltató </w:t>
      </w:r>
      <w:r w:rsidRPr="00F41290">
        <w:rPr>
          <w:b w:val="0"/>
          <w:caps w:val="0"/>
          <w:sz w:val="22"/>
          <w:szCs w:val="22"/>
        </w:rPr>
        <w:t xml:space="preserve">nem </w:t>
      </w:r>
      <w:r w:rsidR="00A2292F" w:rsidRPr="00F41290">
        <w:rPr>
          <w:b w:val="0"/>
          <w:caps w:val="0"/>
          <w:sz w:val="22"/>
          <w:szCs w:val="22"/>
        </w:rPr>
        <w:t xml:space="preserve">vállal felelősséget az átengedésre igényelt </w:t>
      </w:r>
      <w:r w:rsidR="003B7E1E" w:rsidRPr="00F41290">
        <w:rPr>
          <w:b w:val="0"/>
          <w:caps w:val="0"/>
          <w:sz w:val="22"/>
          <w:szCs w:val="22"/>
        </w:rPr>
        <w:t>Hozzáférési</w:t>
      </w:r>
      <w:r w:rsidR="009F395E" w:rsidRPr="00F41290">
        <w:rPr>
          <w:b w:val="0"/>
          <w:caps w:val="0"/>
          <w:sz w:val="22"/>
          <w:szCs w:val="22"/>
        </w:rPr>
        <w:t xml:space="preserve"> H</w:t>
      </w:r>
      <w:r w:rsidR="00A2292F" w:rsidRPr="00F41290">
        <w:rPr>
          <w:b w:val="0"/>
          <w:caps w:val="0"/>
          <w:sz w:val="22"/>
          <w:szCs w:val="22"/>
        </w:rPr>
        <w:t xml:space="preserve">urok vagy </w:t>
      </w:r>
      <w:r w:rsidR="003B7E1E" w:rsidRPr="00F41290">
        <w:rPr>
          <w:b w:val="0"/>
          <w:caps w:val="0"/>
          <w:sz w:val="22"/>
          <w:szCs w:val="22"/>
        </w:rPr>
        <w:t>Előfizetői Szakasz</w:t>
      </w:r>
      <w:r w:rsidR="00A2292F" w:rsidRPr="00F41290">
        <w:rPr>
          <w:b w:val="0"/>
          <w:caps w:val="0"/>
          <w:sz w:val="22"/>
          <w:szCs w:val="22"/>
        </w:rPr>
        <w:t xml:space="preserve"> VDSL2 </w:t>
      </w:r>
      <w:proofErr w:type="spellStart"/>
      <w:r w:rsidR="00A2292F" w:rsidRPr="00F41290">
        <w:rPr>
          <w:b w:val="0"/>
          <w:caps w:val="0"/>
          <w:sz w:val="22"/>
          <w:szCs w:val="22"/>
        </w:rPr>
        <w:t>alkalmasságára</w:t>
      </w:r>
      <w:proofErr w:type="spellEnd"/>
      <w:r w:rsidR="00A2292F" w:rsidRPr="00F41290">
        <w:rPr>
          <w:b w:val="0"/>
          <w:caps w:val="0"/>
          <w:sz w:val="22"/>
          <w:szCs w:val="22"/>
        </w:rPr>
        <w:t xml:space="preserve"> vonatkozóan.</w:t>
      </w:r>
      <w:r w:rsidRPr="00F41290">
        <w:rPr>
          <w:b w:val="0"/>
          <w:caps w:val="0"/>
          <w:sz w:val="22"/>
          <w:szCs w:val="22"/>
        </w:rPr>
        <w:t xml:space="preserve"> </w:t>
      </w:r>
    </w:p>
    <w:p w14:paraId="28A877A3" w14:textId="77777777" w:rsidR="006911E8" w:rsidRPr="00A069FD" w:rsidRDefault="006911E8" w:rsidP="006911E8">
      <w:pPr>
        <w:spacing w:line="276" w:lineRule="auto"/>
        <w:ind w:left="426"/>
        <w:jc w:val="left"/>
        <w:rPr>
          <w:rFonts w:ascii="Calibri" w:eastAsia="Calibri" w:hAnsi="Calibri"/>
          <w:color w:val="000000"/>
        </w:rPr>
      </w:pPr>
      <w:r w:rsidRPr="00A069FD">
        <w:rPr>
          <w:rFonts w:ascii="Calibri" w:eastAsia="Calibri" w:hAnsi="Calibri"/>
          <w:color w:val="000000"/>
        </w:rPr>
        <w:t>VDSL2 esetén további eszközök is rendelkezésre állnak a teljesítőképesség növelésére:</w:t>
      </w:r>
    </w:p>
    <w:p w14:paraId="62026A60" w14:textId="77777777" w:rsidR="006911E8" w:rsidRPr="00A069FD" w:rsidRDefault="006911E8" w:rsidP="006911E8">
      <w:pPr>
        <w:widowControl w:val="0"/>
        <w:numPr>
          <w:ilvl w:val="0"/>
          <w:numId w:val="50"/>
        </w:numPr>
        <w:spacing w:after="0" w:line="240" w:lineRule="auto"/>
        <w:jc w:val="left"/>
        <w:rPr>
          <w:rFonts w:ascii="Calibri" w:eastAsia="Calibri" w:hAnsi="Calibri"/>
          <w:color w:val="000000"/>
        </w:rPr>
      </w:pPr>
      <w:r w:rsidRPr="00A069FD">
        <w:rPr>
          <w:rFonts w:ascii="Calibri" w:eastAsia="Calibri" w:hAnsi="Calibri"/>
          <w:color w:val="000000"/>
        </w:rPr>
        <w:t>Bonding</w:t>
      </w:r>
    </w:p>
    <w:p w14:paraId="11B7CDA1" w14:textId="77777777" w:rsidR="006911E8" w:rsidRPr="00A069FD" w:rsidRDefault="006911E8" w:rsidP="006911E8">
      <w:pPr>
        <w:widowControl w:val="0"/>
        <w:numPr>
          <w:ilvl w:val="0"/>
          <w:numId w:val="50"/>
        </w:numPr>
        <w:spacing w:after="0" w:line="240" w:lineRule="auto"/>
        <w:jc w:val="left"/>
        <w:rPr>
          <w:rFonts w:ascii="Calibri" w:eastAsia="Calibri" w:hAnsi="Calibri"/>
          <w:color w:val="000000"/>
        </w:rPr>
      </w:pPr>
      <w:proofErr w:type="spellStart"/>
      <w:r w:rsidRPr="00A069FD">
        <w:rPr>
          <w:rFonts w:ascii="Calibri" w:eastAsia="Calibri" w:hAnsi="Calibri"/>
          <w:color w:val="000000"/>
        </w:rPr>
        <w:t>Vectoring</w:t>
      </w:r>
      <w:proofErr w:type="spellEnd"/>
    </w:p>
    <w:p w14:paraId="53584A6A" w14:textId="77777777" w:rsidR="006911E8" w:rsidRPr="00A069FD" w:rsidRDefault="006911E8" w:rsidP="006911E8">
      <w:pPr>
        <w:widowControl w:val="0"/>
        <w:numPr>
          <w:ilvl w:val="0"/>
          <w:numId w:val="50"/>
        </w:numPr>
        <w:spacing w:after="0" w:line="240" w:lineRule="auto"/>
        <w:jc w:val="left"/>
        <w:rPr>
          <w:rFonts w:ascii="Calibri" w:eastAsia="Calibri" w:hAnsi="Calibri"/>
          <w:color w:val="000000"/>
        </w:rPr>
      </w:pPr>
      <w:proofErr w:type="spellStart"/>
      <w:r w:rsidRPr="00A069FD">
        <w:rPr>
          <w:rFonts w:ascii="Calibri" w:eastAsia="Calibri" w:hAnsi="Calibri"/>
          <w:color w:val="000000"/>
        </w:rPr>
        <w:t>Phantom</w:t>
      </w:r>
      <w:proofErr w:type="spellEnd"/>
      <w:r w:rsidRPr="00A069FD">
        <w:rPr>
          <w:rFonts w:ascii="Calibri" w:eastAsia="Calibri" w:hAnsi="Calibri"/>
          <w:color w:val="000000"/>
        </w:rPr>
        <w:t xml:space="preserve"> </w:t>
      </w:r>
      <w:proofErr w:type="spellStart"/>
      <w:r w:rsidRPr="00A069FD">
        <w:rPr>
          <w:rFonts w:ascii="Calibri" w:eastAsia="Calibri" w:hAnsi="Calibri"/>
          <w:color w:val="000000"/>
        </w:rPr>
        <w:t>mode</w:t>
      </w:r>
      <w:proofErr w:type="spellEnd"/>
    </w:p>
    <w:p w14:paraId="7D2BB5CC" w14:textId="77777777" w:rsidR="006911E8" w:rsidRPr="00A069FD" w:rsidRDefault="006911E8" w:rsidP="006911E8">
      <w:pPr>
        <w:widowControl w:val="0"/>
        <w:spacing w:after="0" w:line="240" w:lineRule="auto"/>
        <w:ind w:left="1068"/>
        <w:jc w:val="left"/>
        <w:rPr>
          <w:rFonts w:ascii="Calibri" w:eastAsia="Calibri" w:hAnsi="Calibri"/>
          <w:color w:val="000000"/>
        </w:rPr>
      </w:pPr>
    </w:p>
    <w:p w14:paraId="10EA4587" w14:textId="77777777" w:rsidR="006911E8" w:rsidRPr="00A069FD" w:rsidRDefault="006911E8" w:rsidP="006911E8">
      <w:pPr>
        <w:spacing w:line="276" w:lineRule="auto"/>
        <w:ind w:left="426"/>
        <w:jc w:val="left"/>
        <w:rPr>
          <w:rFonts w:ascii="Calibri" w:eastAsia="Calibri" w:hAnsi="Calibri"/>
          <w:color w:val="000000"/>
        </w:rPr>
      </w:pPr>
      <w:r w:rsidRPr="00A069FD">
        <w:rPr>
          <w:rFonts w:ascii="Calibri" w:eastAsia="Calibri" w:hAnsi="Calibri"/>
          <w:color w:val="000000"/>
        </w:rPr>
        <w:t>Bonding esetén több (maximum 32) érpár összefogásával egy hozzáférés számára a sebesség közel arányosan növelhető.</w:t>
      </w:r>
    </w:p>
    <w:p w14:paraId="067A0D9C" w14:textId="77777777" w:rsidR="006911E8" w:rsidRPr="00A069FD" w:rsidRDefault="006911E8" w:rsidP="006911E8">
      <w:pPr>
        <w:pStyle w:val="Szvegtrzs"/>
        <w:ind w:left="426"/>
        <w:rPr>
          <w:rFonts w:ascii="Calibri" w:eastAsia="Calibri" w:hAnsi="Calibri"/>
          <w:color w:val="000000"/>
        </w:rPr>
      </w:pPr>
      <w:r w:rsidRPr="00A069FD">
        <w:rPr>
          <w:rFonts w:ascii="Calibri" w:eastAsia="Calibri" w:hAnsi="Calibri"/>
          <w:color w:val="000000"/>
        </w:rPr>
        <w:t xml:space="preserve">Az ITU-T </w:t>
      </w:r>
      <w:hyperlink r:id="rId11" w:history="1">
        <w:r w:rsidRPr="00A069FD">
          <w:rPr>
            <w:rFonts w:ascii="Calibri" w:eastAsia="Calibri" w:hAnsi="Calibri"/>
            <w:color w:val="000000"/>
            <w:u w:val="single"/>
          </w:rPr>
          <w:t>G.993.5</w:t>
        </w:r>
      </w:hyperlink>
      <w:r w:rsidRPr="00A069FD">
        <w:rPr>
          <w:rFonts w:ascii="Calibri" w:eastAsia="Calibri" w:hAnsi="Calibri"/>
          <w:color w:val="000000"/>
        </w:rPr>
        <w:t xml:space="preserve"> ajánlás által definiált, </w:t>
      </w:r>
      <w:proofErr w:type="spellStart"/>
      <w:r w:rsidRPr="00A069FD">
        <w:rPr>
          <w:rFonts w:ascii="Calibri" w:eastAsia="Calibri" w:hAnsi="Calibri"/>
          <w:color w:val="000000"/>
        </w:rPr>
        <w:t>vectoring</w:t>
      </w:r>
      <w:proofErr w:type="spellEnd"/>
      <w:r w:rsidRPr="00A069FD">
        <w:rPr>
          <w:rFonts w:ascii="Calibri" w:eastAsia="Calibri" w:hAnsi="Calibri"/>
          <w:color w:val="000000"/>
        </w:rPr>
        <w:t xml:space="preserve">-ként emlegetett átviteltechnikai eljárás a VDSL2 rendszerek </w:t>
      </w:r>
      <w:proofErr w:type="gramStart"/>
      <w:r w:rsidRPr="00A069FD">
        <w:rPr>
          <w:rFonts w:ascii="Calibri" w:eastAsia="Calibri" w:hAnsi="Calibri"/>
          <w:color w:val="000000"/>
        </w:rPr>
        <w:t>esetén</w:t>
      </w:r>
      <w:proofErr w:type="gramEnd"/>
      <w:r w:rsidRPr="00A069FD">
        <w:rPr>
          <w:rFonts w:ascii="Calibri" w:eastAsia="Calibri" w:hAnsi="Calibri"/>
          <w:color w:val="000000"/>
        </w:rPr>
        <w:t xml:space="preserve"> a rendszeren belüli távolvégi áthallások (</w:t>
      </w:r>
      <w:proofErr w:type="spellStart"/>
      <w:r w:rsidRPr="00A069FD">
        <w:rPr>
          <w:rFonts w:ascii="Calibri" w:eastAsia="Calibri" w:hAnsi="Calibri"/>
          <w:color w:val="000000"/>
        </w:rPr>
        <w:t>self</w:t>
      </w:r>
      <w:proofErr w:type="spellEnd"/>
      <w:r w:rsidRPr="00A069FD">
        <w:rPr>
          <w:rFonts w:ascii="Calibri" w:eastAsia="Calibri" w:hAnsi="Calibri"/>
          <w:color w:val="000000"/>
        </w:rPr>
        <w:t xml:space="preserve">-FEXT) hatásainak csökkentésével képes a teljesítőképességet jelentősen javítani. Az eljárás a kábelben, mint egységes rendszerben minden érpáron </w:t>
      </w:r>
      <w:proofErr w:type="spellStart"/>
      <w:r w:rsidRPr="00A069FD">
        <w:rPr>
          <w:rFonts w:ascii="Calibri" w:eastAsia="Calibri" w:hAnsi="Calibri"/>
          <w:color w:val="000000"/>
        </w:rPr>
        <w:t>vectoring</w:t>
      </w:r>
      <w:proofErr w:type="spellEnd"/>
      <w:r w:rsidRPr="00A069FD">
        <w:rPr>
          <w:rFonts w:ascii="Calibri" w:eastAsia="Calibri" w:hAnsi="Calibri"/>
          <w:color w:val="000000"/>
        </w:rPr>
        <w:t xml:space="preserve"> képes VDSL2 rendszert és az előfizetői oldalon pedig </w:t>
      </w:r>
      <w:proofErr w:type="spellStart"/>
      <w:r w:rsidRPr="00A069FD">
        <w:rPr>
          <w:rFonts w:ascii="Calibri" w:eastAsia="Calibri" w:hAnsi="Calibri"/>
          <w:color w:val="000000"/>
        </w:rPr>
        <w:t>vectoring</w:t>
      </w:r>
      <w:proofErr w:type="spellEnd"/>
      <w:r w:rsidRPr="00A069FD">
        <w:rPr>
          <w:rFonts w:ascii="Calibri" w:eastAsia="Calibri" w:hAnsi="Calibri"/>
          <w:color w:val="000000"/>
        </w:rPr>
        <w:t xml:space="preserve"> képes végberendezés meglétét feltételezi.</w:t>
      </w:r>
    </w:p>
    <w:p w14:paraId="1368CAAE" w14:textId="77777777" w:rsidR="006911E8" w:rsidRPr="00F41290" w:rsidRDefault="006911E8" w:rsidP="006911E8">
      <w:pPr>
        <w:pStyle w:val="Szvegtrzs"/>
        <w:ind w:left="426"/>
        <w:rPr>
          <w:rFonts w:ascii="Calibri" w:eastAsia="Calibri" w:hAnsi="Calibri"/>
        </w:rPr>
      </w:pPr>
      <w:r w:rsidRPr="00F41290">
        <w:rPr>
          <w:rFonts w:ascii="Calibri" w:eastAsia="Calibri" w:hAnsi="Calibri"/>
        </w:rPr>
        <w:t xml:space="preserve">A </w:t>
      </w:r>
      <w:hyperlink r:id="rId12" w:history="1">
        <w:r w:rsidRPr="00F41290">
          <w:rPr>
            <w:rFonts w:ascii="Calibri" w:eastAsia="Calibri" w:hAnsi="Calibri"/>
            <w:color w:val="0000FF"/>
            <w:u w:val="single"/>
          </w:rPr>
          <w:t xml:space="preserve">DSL </w:t>
        </w:r>
        <w:proofErr w:type="spellStart"/>
        <w:r w:rsidRPr="00F41290">
          <w:rPr>
            <w:rFonts w:ascii="Calibri" w:eastAsia="Calibri" w:hAnsi="Calibri"/>
            <w:color w:val="0000FF"/>
            <w:u w:val="single"/>
          </w:rPr>
          <w:t>Phantom</w:t>
        </w:r>
        <w:proofErr w:type="spellEnd"/>
        <w:r w:rsidRPr="00F41290">
          <w:rPr>
            <w:rFonts w:ascii="Calibri" w:eastAsia="Calibri" w:hAnsi="Calibri"/>
            <w:color w:val="0000FF"/>
            <w:u w:val="single"/>
          </w:rPr>
          <w:t xml:space="preserve"> </w:t>
        </w:r>
        <w:proofErr w:type="spellStart"/>
        <w:r w:rsidRPr="00F41290">
          <w:rPr>
            <w:rFonts w:ascii="Calibri" w:eastAsia="Calibri" w:hAnsi="Calibri"/>
            <w:color w:val="0000FF"/>
            <w:u w:val="single"/>
          </w:rPr>
          <w:t>Mode</w:t>
        </w:r>
        <w:proofErr w:type="spellEnd"/>
      </w:hyperlink>
      <w:r w:rsidRPr="00F41290">
        <w:rPr>
          <w:rFonts w:ascii="Calibri" w:eastAsia="Calibri" w:hAnsi="Calibri"/>
        </w:rPr>
        <w:t xml:space="preserve"> technológia 2 érpár esetén „létrehoz” egy harmadik </w:t>
      </w:r>
      <w:proofErr w:type="gramStart"/>
      <w:r w:rsidRPr="00F41290">
        <w:rPr>
          <w:rFonts w:ascii="Calibri" w:eastAsia="Calibri" w:hAnsi="Calibri"/>
        </w:rPr>
        <w:t>virtuális</w:t>
      </w:r>
      <w:proofErr w:type="gramEnd"/>
      <w:r w:rsidRPr="00F41290">
        <w:rPr>
          <w:rFonts w:ascii="Calibri" w:eastAsia="Calibri" w:hAnsi="Calibri"/>
        </w:rPr>
        <w:t xml:space="preserve"> csatornát a meglévő fizikai érpárak mellé, majd </w:t>
      </w:r>
      <w:proofErr w:type="spellStart"/>
      <w:r w:rsidRPr="00F41290">
        <w:rPr>
          <w:rFonts w:ascii="Calibri" w:eastAsia="Calibri" w:hAnsi="Calibri"/>
        </w:rPr>
        <w:t>vectoring</w:t>
      </w:r>
      <w:proofErr w:type="spellEnd"/>
      <w:r w:rsidRPr="00F41290">
        <w:rPr>
          <w:rFonts w:ascii="Calibri" w:eastAsia="Calibri" w:hAnsi="Calibri"/>
        </w:rPr>
        <w:t xml:space="preserve"> alkalmazásával kiküszöböli az áthallásokat, s végül </w:t>
      </w:r>
      <w:proofErr w:type="spellStart"/>
      <w:r w:rsidRPr="00F41290">
        <w:rPr>
          <w:rFonts w:ascii="Calibri" w:eastAsia="Calibri" w:hAnsi="Calibri"/>
        </w:rPr>
        <w:t>bonding</w:t>
      </w:r>
      <w:proofErr w:type="spellEnd"/>
      <w:r w:rsidRPr="00F41290">
        <w:rPr>
          <w:rFonts w:ascii="Calibri" w:eastAsia="Calibri" w:hAnsi="Calibri"/>
        </w:rPr>
        <w:t xml:space="preserve"> segítségével a két fizikai és a virtuális csatornák aggregálásával egy jelentős sávszélességgel bíró csatornát hoz létre.</w:t>
      </w:r>
    </w:p>
    <w:p w14:paraId="363420BF" w14:textId="77777777" w:rsidR="006911E8" w:rsidRPr="00F41290" w:rsidRDefault="006911E8" w:rsidP="006911E8">
      <w:pPr>
        <w:pStyle w:val="Szvegtrzs"/>
        <w:rPr>
          <w:lang w:val="es-ES_tradnl"/>
        </w:rPr>
      </w:pPr>
      <w:r w:rsidRPr="00F41290">
        <w:rPr>
          <w:lang w:val="es-ES_tradnl"/>
        </w:rPr>
        <w:t>A hálózatban való alkalmazás a VDSL2 és VDSL2 Bonding esetében támogatott.</w:t>
      </w:r>
    </w:p>
    <w:p w14:paraId="08D90752" w14:textId="77777777" w:rsidR="006911E8" w:rsidRPr="00F41290" w:rsidRDefault="006911E8" w:rsidP="006911E8">
      <w:pPr>
        <w:pStyle w:val="Szvegtrzs"/>
        <w:ind w:left="426"/>
      </w:pPr>
    </w:p>
    <w:p w14:paraId="08FA96A8" w14:textId="77777777" w:rsidR="007076A5" w:rsidRPr="007076A5" w:rsidRDefault="007076A5" w:rsidP="007076A5">
      <w:pPr>
        <w:pStyle w:val="Listaszerbekezds"/>
        <w:numPr>
          <w:ilvl w:val="0"/>
          <w:numId w:val="72"/>
        </w:numPr>
        <w:tabs>
          <w:tab w:val="left" w:pos="22"/>
        </w:tabs>
        <w:spacing w:before="100" w:after="100"/>
        <w:outlineLvl w:val="0"/>
        <w:rPr>
          <w:b/>
          <w:bCs/>
          <w:caps/>
          <w:vanish/>
          <w:kern w:val="28"/>
          <w:sz w:val="20"/>
          <w:szCs w:val="20"/>
        </w:rPr>
      </w:pPr>
    </w:p>
    <w:p w14:paraId="1072518C" w14:textId="77777777" w:rsidR="007076A5" w:rsidRPr="007076A5" w:rsidRDefault="007076A5" w:rsidP="007076A5">
      <w:pPr>
        <w:pStyle w:val="Listaszerbekezds"/>
        <w:numPr>
          <w:ilvl w:val="0"/>
          <w:numId w:val="72"/>
        </w:numPr>
        <w:tabs>
          <w:tab w:val="left" w:pos="22"/>
        </w:tabs>
        <w:spacing w:before="100" w:after="100"/>
        <w:outlineLvl w:val="0"/>
        <w:rPr>
          <w:b/>
          <w:bCs/>
          <w:caps/>
          <w:vanish/>
          <w:kern w:val="28"/>
          <w:sz w:val="20"/>
          <w:szCs w:val="20"/>
        </w:rPr>
      </w:pPr>
    </w:p>
    <w:p w14:paraId="0CAF2946" w14:textId="77777777" w:rsidR="007076A5" w:rsidRPr="007076A5" w:rsidRDefault="007076A5" w:rsidP="007076A5">
      <w:pPr>
        <w:pStyle w:val="Listaszerbekezds"/>
        <w:numPr>
          <w:ilvl w:val="0"/>
          <w:numId w:val="72"/>
        </w:numPr>
        <w:tabs>
          <w:tab w:val="left" w:pos="22"/>
        </w:tabs>
        <w:spacing w:before="100" w:after="100"/>
        <w:outlineLvl w:val="0"/>
        <w:rPr>
          <w:b/>
          <w:bCs/>
          <w:caps/>
          <w:vanish/>
          <w:kern w:val="28"/>
          <w:sz w:val="20"/>
          <w:szCs w:val="20"/>
        </w:rPr>
      </w:pPr>
    </w:p>
    <w:p w14:paraId="36CF2BDC" w14:textId="77777777" w:rsidR="007076A5" w:rsidRPr="007076A5" w:rsidRDefault="007076A5" w:rsidP="007076A5">
      <w:pPr>
        <w:pStyle w:val="Listaszerbekezds"/>
        <w:numPr>
          <w:ilvl w:val="0"/>
          <w:numId w:val="72"/>
        </w:numPr>
        <w:tabs>
          <w:tab w:val="left" w:pos="22"/>
        </w:tabs>
        <w:spacing w:before="100" w:after="100"/>
        <w:outlineLvl w:val="0"/>
        <w:rPr>
          <w:b/>
          <w:bCs/>
          <w:caps/>
          <w:vanish/>
          <w:kern w:val="28"/>
          <w:sz w:val="20"/>
          <w:szCs w:val="20"/>
        </w:rPr>
      </w:pPr>
    </w:p>
    <w:p w14:paraId="44D27110" w14:textId="77777777" w:rsidR="00123238" w:rsidRPr="00F41290" w:rsidRDefault="00123238" w:rsidP="00A70D95">
      <w:pPr>
        <w:pStyle w:val="Cmsor1"/>
        <w:numPr>
          <w:ilvl w:val="0"/>
          <w:numId w:val="15"/>
        </w:numPr>
      </w:pPr>
      <w:r w:rsidRPr="00F41290">
        <w:t>FTTH, GPON</w:t>
      </w:r>
    </w:p>
    <w:p w14:paraId="584839FE" w14:textId="77777777" w:rsidR="00123238" w:rsidRPr="00F41290" w:rsidRDefault="00123238" w:rsidP="00F41290">
      <w:pPr>
        <w:spacing w:after="160" w:line="280" w:lineRule="exact"/>
        <w:ind w:left="426"/>
        <w:rPr>
          <w:rFonts w:ascii="Arial" w:hAnsi="Arial" w:cs="Arial"/>
          <w:b/>
          <w:sz w:val="20"/>
          <w:szCs w:val="20"/>
        </w:rPr>
      </w:pPr>
      <w:r w:rsidRPr="00F41290">
        <w:rPr>
          <w:rFonts w:ascii="Arial" w:hAnsi="Arial" w:cs="Arial"/>
          <w:b/>
          <w:sz w:val="20"/>
          <w:szCs w:val="20"/>
        </w:rPr>
        <w:t>FTTH PON</w:t>
      </w:r>
      <w:r w:rsidRPr="00F41290">
        <w:rPr>
          <w:rFonts w:ascii="Arial" w:hAnsi="Arial" w:cs="Arial"/>
          <w:sz w:val="20"/>
          <w:szCs w:val="20"/>
        </w:rPr>
        <w:t xml:space="preserve"> (FTTH </w:t>
      </w:r>
      <w:proofErr w:type="spellStart"/>
      <w:r w:rsidRPr="00F41290">
        <w:rPr>
          <w:rFonts w:ascii="Arial" w:hAnsi="Arial" w:cs="Arial"/>
          <w:sz w:val="20"/>
          <w:szCs w:val="20"/>
        </w:rPr>
        <w:t>Passive</w:t>
      </w:r>
      <w:proofErr w:type="spellEnd"/>
      <w:r w:rsidRPr="00F412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41290">
        <w:rPr>
          <w:rFonts w:ascii="Arial" w:hAnsi="Arial" w:cs="Arial"/>
          <w:sz w:val="20"/>
          <w:szCs w:val="20"/>
        </w:rPr>
        <w:t>Optical</w:t>
      </w:r>
      <w:proofErr w:type="spellEnd"/>
      <w:r w:rsidRPr="00F41290">
        <w:rPr>
          <w:rFonts w:ascii="Arial" w:hAnsi="Arial" w:cs="Arial"/>
          <w:sz w:val="20"/>
          <w:szCs w:val="20"/>
        </w:rPr>
        <w:t xml:space="preserve"> Network - FTTH passzív optikai hálózat): olyan, a hozzáférési </w:t>
      </w:r>
      <w:proofErr w:type="spellStart"/>
      <w:r w:rsidRPr="00F41290">
        <w:rPr>
          <w:rFonts w:ascii="Arial" w:hAnsi="Arial" w:cs="Arial"/>
          <w:sz w:val="20"/>
          <w:szCs w:val="20"/>
        </w:rPr>
        <w:t>aggregációs</w:t>
      </w:r>
      <w:proofErr w:type="spellEnd"/>
      <w:r w:rsidRPr="00F41290">
        <w:rPr>
          <w:rFonts w:ascii="Arial" w:hAnsi="Arial" w:cs="Arial"/>
          <w:sz w:val="20"/>
          <w:szCs w:val="20"/>
        </w:rPr>
        <w:t xml:space="preserve"> pontot (OLT) és az előfizetői hozzáférési pontokat (ONT vagy ONU) összekötő pont-multipont fényvezetős hozzáférési hálózat, amelyben az </w:t>
      </w:r>
      <w:proofErr w:type="gramStart"/>
      <w:r w:rsidRPr="00F41290">
        <w:rPr>
          <w:rFonts w:ascii="Arial" w:hAnsi="Arial" w:cs="Arial"/>
          <w:sz w:val="20"/>
          <w:szCs w:val="20"/>
        </w:rPr>
        <w:t>információknak</w:t>
      </w:r>
      <w:proofErr w:type="gramEnd"/>
      <w:r w:rsidRPr="00F41290">
        <w:rPr>
          <w:rFonts w:ascii="Arial" w:hAnsi="Arial" w:cs="Arial"/>
          <w:sz w:val="20"/>
          <w:szCs w:val="20"/>
        </w:rPr>
        <w:t xml:space="preserve"> az előfizetői hozzáférési pontokhoz való szétosztása passzív optikai eszközök segítségével történik.</w:t>
      </w:r>
    </w:p>
    <w:p w14:paraId="65E5B48A" w14:textId="52714860" w:rsidR="00123238" w:rsidRPr="00F41290" w:rsidRDefault="00077ED8" w:rsidP="006911E8">
      <w:pPr>
        <w:pStyle w:val="Szvegtrzs"/>
        <w:ind w:left="426"/>
      </w:pPr>
      <w:r w:rsidRPr="00F41290">
        <w:t xml:space="preserve">A </w:t>
      </w:r>
      <w:r w:rsidRPr="00F41290">
        <w:rPr>
          <w:b/>
        </w:rPr>
        <w:t>GPON</w:t>
      </w:r>
      <w:r w:rsidRPr="00F41290">
        <w:t xml:space="preserve"> (Gigabit-</w:t>
      </w:r>
      <w:proofErr w:type="spellStart"/>
      <w:r w:rsidRPr="00F41290">
        <w:t>capable</w:t>
      </w:r>
      <w:proofErr w:type="spellEnd"/>
      <w:r w:rsidRPr="00F41290">
        <w:t xml:space="preserve"> </w:t>
      </w:r>
      <w:proofErr w:type="spellStart"/>
      <w:r w:rsidRPr="00F41290">
        <w:t>Passive</w:t>
      </w:r>
      <w:proofErr w:type="spellEnd"/>
      <w:r w:rsidRPr="00F41290">
        <w:t xml:space="preserve"> </w:t>
      </w:r>
      <w:proofErr w:type="spellStart"/>
      <w:r w:rsidRPr="00F41290">
        <w:t>Optical</w:t>
      </w:r>
      <w:proofErr w:type="spellEnd"/>
      <w:r w:rsidRPr="00F41290">
        <w:t xml:space="preserve"> Network) egy olyan optikai elérési (</w:t>
      </w:r>
      <w:proofErr w:type="spellStart"/>
      <w:r w:rsidRPr="00F41290">
        <w:t>access</w:t>
      </w:r>
      <w:proofErr w:type="spellEnd"/>
      <w:r w:rsidRPr="00F41290">
        <w:t>) hálózati rendszer, amely egy pont-multipont topológiájú optikai szálon kétirányú átviteli kapcsolatot képes létrehozni a GPON hálózat csomópontja és 2,4,8,16,32,64</w:t>
      </w:r>
      <w:r w:rsidR="00587834">
        <w:t>,128</w:t>
      </w:r>
      <w:r w:rsidRPr="00F41290">
        <w:t xml:space="preserve">… előfizetői végpontja között. </w:t>
      </w:r>
    </w:p>
    <w:p w14:paraId="384C0838" w14:textId="77777777" w:rsidR="00077ED8" w:rsidRPr="00F41290" w:rsidRDefault="00077ED8" w:rsidP="006911E8">
      <w:pPr>
        <w:pStyle w:val="Szvegtrzs"/>
        <w:ind w:left="426"/>
      </w:pPr>
      <w:r w:rsidRPr="00F41290">
        <w:t xml:space="preserve">A GPON rendszer teljesítőképessége szempontjából kritikus jellemzőket az ITU G.984.1…4 ajánlásai </w:t>
      </w:r>
      <w:proofErr w:type="gramStart"/>
      <w:r w:rsidRPr="00F41290">
        <w:t>specifikálják</w:t>
      </w:r>
      <w:proofErr w:type="gramEnd"/>
      <w:r w:rsidRPr="00F41290">
        <w:t xml:space="preserve">. A GPON hálózat átviteltechnikai tervezése szempontjából a G.984.1 és G.984.2 ajánlások </w:t>
      </w:r>
      <w:r w:rsidRPr="00F41290">
        <w:lastRenderedPageBreak/>
        <w:t xml:space="preserve">az </w:t>
      </w:r>
      <w:proofErr w:type="spellStart"/>
      <w:r w:rsidRPr="00F41290">
        <w:t>iránymutatóak</w:t>
      </w:r>
      <w:proofErr w:type="spellEnd"/>
      <w:r w:rsidRPr="00F41290">
        <w:t xml:space="preserve">, melyekben a rendszerjellemzők és az optikai réteg paraméterei vannak megadva. A GPON keretszervezését a G.984.3 ajánlás </w:t>
      </w:r>
      <w:proofErr w:type="gramStart"/>
      <w:r w:rsidRPr="00F41290">
        <w:t>definiálja</w:t>
      </w:r>
      <w:proofErr w:type="gramEnd"/>
      <w:r w:rsidRPr="00F41290">
        <w:t>.</w:t>
      </w:r>
    </w:p>
    <w:p w14:paraId="57E4305F" w14:textId="77777777" w:rsidR="00920B5A" w:rsidRPr="00F41290" w:rsidRDefault="00920B5A">
      <w:pPr>
        <w:pStyle w:val="Cmsor1"/>
        <w:numPr>
          <w:ilvl w:val="0"/>
          <w:numId w:val="15"/>
        </w:numPr>
      </w:pPr>
      <w:r w:rsidRPr="00F41290">
        <w:t xml:space="preserve">Egyéb technológiák </w:t>
      </w:r>
      <w:proofErr w:type="gramStart"/>
      <w:r w:rsidRPr="00F41290">
        <w:t>és</w:t>
      </w:r>
      <w:proofErr w:type="gramEnd"/>
      <w:r w:rsidRPr="00F41290">
        <w:t xml:space="preserve"> szolgáltatások</w:t>
      </w:r>
    </w:p>
    <w:p w14:paraId="68209928" w14:textId="77777777" w:rsidR="00920B5A" w:rsidRPr="00F41290" w:rsidRDefault="00920B5A" w:rsidP="008E0A80">
      <w:pPr>
        <w:pStyle w:val="BodyText21"/>
        <w:numPr>
          <w:ilvl w:val="12"/>
          <w:numId w:val="0"/>
        </w:numPr>
        <w:spacing w:after="200" w:line="288" w:lineRule="auto"/>
        <w:rPr>
          <w:rFonts w:ascii="Times New Roman" w:hAnsi="Times New Roman"/>
          <w:i w:val="0"/>
        </w:rPr>
      </w:pPr>
      <w:r w:rsidRPr="00F41290">
        <w:rPr>
          <w:rFonts w:ascii="Times New Roman" w:hAnsi="Times New Roman"/>
          <w:i w:val="0"/>
        </w:rPr>
        <w:t xml:space="preserve">Az </w:t>
      </w:r>
      <w:proofErr w:type="spellStart"/>
      <w:r w:rsidRPr="00F41290">
        <w:rPr>
          <w:rFonts w:ascii="Times New Roman" w:hAnsi="Times New Roman"/>
          <w:i w:val="0"/>
        </w:rPr>
        <w:t>xDSL</w:t>
      </w:r>
      <w:proofErr w:type="spellEnd"/>
      <w:r w:rsidRPr="00F41290">
        <w:rPr>
          <w:rFonts w:ascii="Times New Roman" w:hAnsi="Times New Roman"/>
          <w:i w:val="0"/>
        </w:rPr>
        <w:t xml:space="preserve"> technikák szempontjából szükséges további rézérpáron működő szolgáltatásokat illetve a hozzáférési hálózatban üzemelő berendezéseket is figyelembe venni.</w:t>
      </w:r>
    </w:p>
    <w:p w14:paraId="45A07BE8" w14:textId="77777777" w:rsidR="00920B5A" w:rsidRPr="00F41290" w:rsidRDefault="00920B5A" w:rsidP="008E0A80">
      <w:pPr>
        <w:numPr>
          <w:ilvl w:val="12"/>
          <w:numId w:val="0"/>
        </w:numPr>
      </w:pPr>
      <w:r w:rsidRPr="00F41290">
        <w:t xml:space="preserve">PCM vonaltöbbszörözők és vonalkoncentrátorok használatánál a hozzáférési hálózat egységének megőrzése érdekében az érintett előfizetők esetében </w:t>
      </w:r>
      <w:r w:rsidR="009F7F63" w:rsidRPr="00F41290">
        <w:t>Fémes</w:t>
      </w:r>
      <w:r w:rsidRPr="00F41290">
        <w:t xml:space="preserve"> Hurok Átengedése</w:t>
      </w:r>
      <w:r w:rsidR="008E0A80" w:rsidRPr="00F41290">
        <w:t xml:space="preserve"> szolgáltatás nem biztosítható.</w:t>
      </w:r>
    </w:p>
    <w:p w14:paraId="38BE4E18" w14:textId="77777777" w:rsidR="00920B5A" w:rsidRPr="00F41290" w:rsidRDefault="00920B5A">
      <w:pPr>
        <w:pStyle w:val="Cmsor1"/>
        <w:numPr>
          <w:ilvl w:val="0"/>
          <w:numId w:val="15"/>
        </w:numPr>
      </w:pPr>
      <w:r w:rsidRPr="00F41290">
        <w:t>Az Előfizetői Hurok Részleges Átengedése</w:t>
      </w:r>
    </w:p>
    <w:p w14:paraId="77C6CE40" w14:textId="77777777" w:rsidR="00920B5A" w:rsidRPr="00F41290" w:rsidRDefault="00920B5A" w:rsidP="008E0A80">
      <w:pPr>
        <w:numPr>
          <w:ilvl w:val="12"/>
          <w:numId w:val="0"/>
        </w:numPr>
      </w:pPr>
      <w:r w:rsidRPr="00F41290">
        <w:t xml:space="preserve">Figyelembe kell venni a telepítések során az </w:t>
      </w:r>
      <w:proofErr w:type="spellStart"/>
      <w:r w:rsidRPr="00F41290">
        <w:t>xDSL</w:t>
      </w:r>
      <w:proofErr w:type="spellEnd"/>
      <w:r w:rsidRPr="00F41290">
        <w:t xml:space="preserve"> vonali kódolásából adódó zavartatásokat. Egy érnégyesen belül csak egy érpáron üzemelhet </w:t>
      </w:r>
      <w:proofErr w:type="spellStart"/>
      <w:r w:rsidRPr="00F41290">
        <w:t>xDSL</w:t>
      </w:r>
      <w:proofErr w:type="spellEnd"/>
      <w:r w:rsidRPr="00F41290">
        <w:t xml:space="preserve"> rendszer, a másik érpár ilyen szolgáltatásra nem ajánlható fel.</w:t>
      </w:r>
      <w:r w:rsidR="00017540" w:rsidRPr="00F41290">
        <w:t xml:space="preserve"> Ilyen esetekben, amennyiben annak műszaki lehetősége adott, a Kötelezettnek a részleges átengedés megvalósíthatóságához érpárat kell cserélnie.</w:t>
      </w:r>
      <w:r w:rsidRPr="00F41290">
        <w:t xml:space="preserve"> </w:t>
      </w:r>
    </w:p>
    <w:p w14:paraId="20E35DCB" w14:textId="77777777" w:rsidR="00920B5A" w:rsidRPr="00F41290" w:rsidRDefault="00920B5A">
      <w:pPr>
        <w:pStyle w:val="Cmsor2"/>
        <w:numPr>
          <w:ilvl w:val="1"/>
          <w:numId w:val="18"/>
        </w:numPr>
      </w:pPr>
      <w:r w:rsidRPr="00F41290">
        <w:t xml:space="preserve">A szolgáltatásoknak meg kell felelniük a jelen melléklet 7.. pontjában </w:t>
      </w:r>
      <w:proofErr w:type="gramStart"/>
      <w:r w:rsidRPr="00F41290">
        <w:t>definiált</w:t>
      </w:r>
      <w:proofErr w:type="gramEnd"/>
      <w:r w:rsidRPr="00F41290">
        <w:t xml:space="preserve"> műszaki jellemzőknek. Kizárólag az ott szereplő megoldások telepítése támogatott.</w:t>
      </w:r>
    </w:p>
    <w:p w14:paraId="4D9207FE" w14:textId="77777777" w:rsidR="00920B5A" w:rsidRPr="00F41290" w:rsidRDefault="00920B5A">
      <w:pPr>
        <w:pStyle w:val="Cmsor2"/>
        <w:numPr>
          <w:ilvl w:val="1"/>
          <w:numId w:val="18"/>
        </w:numPr>
      </w:pPr>
      <w:r w:rsidRPr="00F41290">
        <w:t xml:space="preserve">Pászmán (alappászma) belül csak azonos </w:t>
      </w:r>
      <w:proofErr w:type="spellStart"/>
      <w:r w:rsidRPr="00F41290">
        <w:t>xDSL</w:t>
      </w:r>
      <w:proofErr w:type="spellEnd"/>
      <w:r w:rsidRPr="00F41290">
        <w:t xml:space="preserve"> technikák üzemelhetnek. Ez a </w:t>
      </w:r>
      <w:proofErr w:type="gramStart"/>
      <w:r w:rsidRPr="00F41290">
        <w:t>spektrum</w:t>
      </w:r>
      <w:proofErr w:type="gramEnd"/>
      <w:r w:rsidRPr="00F41290">
        <w:t xml:space="preserve"> ütközések elkerülése miatt szükséges.</w:t>
      </w:r>
    </w:p>
    <w:p w14:paraId="76496D8B" w14:textId="77777777" w:rsidR="00920B5A" w:rsidRPr="00F41290" w:rsidRDefault="00920B5A">
      <w:pPr>
        <w:pStyle w:val="Cmsor2"/>
        <w:numPr>
          <w:ilvl w:val="1"/>
          <w:numId w:val="18"/>
        </w:numPr>
      </w:pPr>
      <w:r w:rsidRPr="00F41290">
        <w:t xml:space="preserve">Egyes </w:t>
      </w:r>
      <w:proofErr w:type="spellStart"/>
      <w:r w:rsidRPr="00F41290">
        <w:t>xDSL</w:t>
      </w:r>
      <w:proofErr w:type="spellEnd"/>
      <w:r w:rsidRPr="00F41290">
        <w:t xml:space="preserve"> technikák (pl. VDSL) támogatják szimmetrikus/aszimmetrikus üzemmódokat különböző sebesség osztályokkal. Egy adott </w:t>
      </w:r>
      <w:proofErr w:type="spellStart"/>
      <w:r w:rsidRPr="00F41290">
        <w:t>xDSL</w:t>
      </w:r>
      <w:proofErr w:type="spellEnd"/>
      <w:r w:rsidRPr="00F41290">
        <w:t xml:space="preserve"> technika esetén csak azonos üzemmód lehetséges egy pászmán belül (pl. a VDSL esetén vagy csak szimmetrikus vagy csak aszimmetrikus rendszerek telepíthetők azonos sebességosztályokkal).</w:t>
      </w:r>
    </w:p>
    <w:p w14:paraId="79FC5844" w14:textId="77777777" w:rsidR="00920B5A" w:rsidRPr="00F41290" w:rsidRDefault="00920B5A">
      <w:pPr>
        <w:pStyle w:val="Cmsor1"/>
        <w:numPr>
          <w:ilvl w:val="0"/>
          <w:numId w:val="15"/>
        </w:numPr>
      </w:pPr>
      <w:r w:rsidRPr="00F41290">
        <w:t>A technolÓgiÁk mŰszaki jellemzŐi</w:t>
      </w:r>
    </w:p>
    <w:p w14:paraId="60D322C2" w14:textId="77777777" w:rsidR="00920B5A" w:rsidRPr="00F41290" w:rsidRDefault="00920B5A">
      <w:pPr>
        <w:pStyle w:val="Cmsor2"/>
        <w:numPr>
          <w:ilvl w:val="1"/>
          <w:numId w:val="22"/>
        </w:numPr>
      </w:pPr>
      <w:r w:rsidRPr="00F41290">
        <w:t>POTS (300 Hz és 3400 Hz közötti hangfrekvenciás sávú összeköttetések)</w:t>
      </w:r>
    </w:p>
    <w:p w14:paraId="1EE968A3" w14:textId="77777777" w:rsidR="00920B5A" w:rsidRPr="00F41290" w:rsidRDefault="00920B5A">
      <w:pPr>
        <w:pStyle w:val="Szvegtrzs"/>
      </w:pPr>
      <w:r w:rsidRPr="00F41290">
        <w:t xml:space="preserve">Ez a </w:t>
      </w:r>
      <w:proofErr w:type="gramStart"/>
      <w:r w:rsidRPr="00F41290">
        <w:t>kategória</w:t>
      </w:r>
      <w:proofErr w:type="gramEnd"/>
      <w:r w:rsidRPr="00F41290">
        <w:t xml:space="preserve"> lefedi mindazon jeleket, melyeket a hangfrekvenciás sávban üzemelő berendezések hoznak létre egy sodrott rézérpáron. Ide tartoznak a tárcsázási- és egyéb jelzésátvitelre szolgáló DTMF jelzések is. </w:t>
      </w:r>
      <w:proofErr w:type="spellStart"/>
      <w:r w:rsidRPr="00F41290">
        <w:t>Ugyanebbe</w:t>
      </w:r>
      <w:proofErr w:type="spellEnd"/>
      <w:r w:rsidRPr="00F41290">
        <w:t xml:space="preserve"> a </w:t>
      </w:r>
      <w:proofErr w:type="gramStart"/>
      <w:r w:rsidRPr="00F41290">
        <w:t>kategóriába</w:t>
      </w:r>
      <w:proofErr w:type="gramEnd"/>
      <w:r w:rsidRPr="00F41290">
        <w:t xml:space="preserve"> sorolhatók még az analóg bérelt vonali szolgáltatások jelei is.</w:t>
      </w:r>
    </w:p>
    <w:p w14:paraId="7B5FE7DD" w14:textId="77777777" w:rsidR="00920B5A" w:rsidRPr="00F41290" w:rsidRDefault="00920B5A">
      <w:pPr>
        <w:pStyle w:val="Szvegtrzs"/>
      </w:pPr>
      <w:r w:rsidRPr="00F41290">
        <w:t>A csatlakozó berendezéseknek eleget kell tenniük az alábbi szabványokban megfogalmazott vonatkozó követelményeknek:</w:t>
      </w:r>
    </w:p>
    <w:p w14:paraId="294F0166" w14:textId="77777777" w:rsidR="00920B5A" w:rsidRPr="00F41290" w:rsidRDefault="00920B5A">
      <w:pPr>
        <w:pStyle w:val="Szvegtrzs"/>
        <w:rPr>
          <w:lang w:val="fr-FR"/>
        </w:rPr>
      </w:pPr>
      <w:r w:rsidRPr="00F41290">
        <w:rPr>
          <w:lang w:val="fr-FR"/>
        </w:rPr>
        <w:t xml:space="preserve">MSZ EN 300 001:1999  </w:t>
      </w:r>
    </w:p>
    <w:p w14:paraId="56F5601F" w14:textId="77777777" w:rsidR="00920B5A" w:rsidRPr="00F41290" w:rsidRDefault="00920B5A">
      <w:pPr>
        <w:pStyle w:val="Szvegtrzs"/>
        <w:rPr>
          <w:lang w:val="fr-FR"/>
        </w:rPr>
      </w:pPr>
      <w:r w:rsidRPr="00F41290">
        <w:rPr>
          <w:lang w:val="fr-FR"/>
        </w:rPr>
        <w:t xml:space="preserve">MSZ EN 300 448:2002 </w:t>
      </w:r>
    </w:p>
    <w:p w14:paraId="1E757CB3" w14:textId="77777777" w:rsidR="00920B5A" w:rsidRPr="00F41290" w:rsidRDefault="00920B5A">
      <w:pPr>
        <w:pStyle w:val="Szvegtrzs"/>
        <w:rPr>
          <w:lang w:val="fr-FR"/>
        </w:rPr>
      </w:pPr>
      <w:r w:rsidRPr="00F41290">
        <w:rPr>
          <w:lang w:val="fr-FR"/>
        </w:rPr>
        <w:t xml:space="preserve">MSZ EN 300 451:2002 </w:t>
      </w:r>
    </w:p>
    <w:p w14:paraId="1C3DA709" w14:textId="77777777" w:rsidR="00920B5A" w:rsidRPr="00F41290" w:rsidRDefault="00920B5A">
      <w:pPr>
        <w:pStyle w:val="Szvegtrzs"/>
        <w:rPr>
          <w:lang w:val="fr-FR"/>
        </w:rPr>
      </w:pPr>
      <w:r w:rsidRPr="00F41290">
        <w:rPr>
          <w:lang w:val="fr-FR"/>
        </w:rPr>
        <w:t xml:space="preserve">MSZ EN 300 450:2002 </w:t>
      </w:r>
    </w:p>
    <w:p w14:paraId="043DCD1B" w14:textId="77777777" w:rsidR="00920B5A" w:rsidRPr="00F41290" w:rsidRDefault="00920B5A">
      <w:pPr>
        <w:pStyle w:val="Szvegtrzs"/>
        <w:rPr>
          <w:lang w:val="de-DE"/>
        </w:rPr>
      </w:pPr>
      <w:r w:rsidRPr="00F41290">
        <w:rPr>
          <w:lang w:val="de-DE"/>
        </w:rPr>
        <w:t xml:space="preserve">MSZ EN 300 453:2002 </w:t>
      </w:r>
    </w:p>
    <w:p w14:paraId="51F22733" w14:textId="77777777" w:rsidR="00920B5A" w:rsidRPr="00F41290" w:rsidRDefault="00920B5A">
      <w:pPr>
        <w:pStyle w:val="Cmsor2"/>
        <w:numPr>
          <w:ilvl w:val="1"/>
          <w:numId w:val="22"/>
        </w:numPr>
      </w:pPr>
      <w:r w:rsidRPr="00F41290">
        <w:t>ISDN BA</w:t>
      </w:r>
    </w:p>
    <w:p w14:paraId="51D6B7AD" w14:textId="77777777" w:rsidR="00920B5A" w:rsidRPr="00F41290" w:rsidRDefault="00920B5A">
      <w:pPr>
        <w:pStyle w:val="Szvegtrzs"/>
      </w:pPr>
      <w:r w:rsidRPr="00F41290">
        <w:lastRenderedPageBreak/>
        <w:t xml:space="preserve">A vonali jeleknek eleget kell tenniük az ETSI  TS 102 080 V1.4.1 (2003-07) </w:t>
      </w:r>
      <w:proofErr w:type="gramStart"/>
      <w:r w:rsidRPr="00F41290">
        <w:t>A</w:t>
      </w:r>
      <w:proofErr w:type="gramEnd"/>
      <w:r w:rsidRPr="00F41290">
        <w:t xml:space="preserve"> melléklet 12. pontjában szereplő követelményeknek.</w:t>
      </w:r>
    </w:p>
    <w:p w14:paraId="3551541F" w14:textId="77777777" w:rsidR="00920B5A" w:rsidRPr="00F41290" w:rsidRDefault="00920B5A">
      <w:pPr>
        <w:pStyle w:val="Cmsor2"/>
        <w:numPr>
          <w:ilvl w:val="1"/>
          <w:numId w:val="22"/>
        </w:numPr>
      </w:pPr>
      <w:r w:rsidRPr="00F41290">
        <w:t xml:space="preserve">HDSL 2B1Q kódolással </w:t>
      </w:r>
    </w:p>
    <w:p w14:paraId="0C14EECC" w14:textId="77777777" w:rsidR="00920B5A" w:rsidRPr="00F41290" w:rsidRDefault="00920B5A">
      <w:pPr>
        <w:pStyle w:val="Szvegtrzs"/>
      </w:pPr>
      <w:r w:rsidRPr="00F41290">
        <w:t xml:space="preserve">Ez a </w:t>
      </w:r>
      <w:proofErr w:type="gramStart"/>
      <w:r w:rsidRPr="00F41290">
        <w:t>kategória</w:t>
      </w:r>
      <w:proofErr w:type="gramEnd"/>
      <w:r w:rsidRPr="00F41290">
        <w:t xml:space="preserve"> fedi mindazon jeleket, melyeket HDSL eszközök hoznak létre sodrott rézérpáron 2B1Q vonali kódolásnak megfelelő működésmódban.</w:t>
      </w:r>
    </w:p>
    <w:p w14:paraId="1A19D12B" w14:textId="77777777" w:rsidR="00920B5A" w:rsidRPr="00F41290" w:rsidRDefault="00920B5A">
      <w:pPr>
        <w:pStyle w:val="Szvegtrzs"/>
      </w:pPr>
      <w:r w:rsidRPr="00F41290">
        <w:t>Vonali sebességek:</w:t>
      </w:r>
    </w:p>
    <w:p w14:paraId="6B7A15EA" w14:textId="77777777" w:rsidR="00920B5A" w:rsidRPr="00F41290" w:rsidRDefault="00920B5A">
      <w:pPr>
        <w:pStyle w:val="Szvegtrzs"/>
      </w:pPr>
      <w:r w:rsidRPr="00F41290">
        <w:t xml:space="preserve">394 </w:t>
      </w:r>
      <w:proofErr w:type="spellStart"/>
      <w:r w:rsidRPr="00F41290">
        <w:t>kbaud</w:t>
      </w:r>
      <w:proofErr w:type="spellEnd"/>
    </w:p>
    <w:p w14:paraId="45A7B429" w14:textId="77777777" w:rsidR="00920B5A" w:rsidRPr="00F41290" w:rsidRDefault="00920B5A">
      <w:pPr>
        <w:pStyle w:val="Szvegtrzs"/>
      </w:pPr>
      <w:r w:rsidRPr="00F41290">
        <w:t xml:space="preserve">584 </w:t>
      </w:r>
      <w:proofErr w:type="spellStart"/>
      <w:r w:rsidRPr="00F41290">
        <w:t>kbaud</w:t>
      </w:r>
      <w:proofErr w:type="spellEnd"/>
    </w:p>
    <w:p w14:paraId="4DB75000" w14:textId="77777777" w:rsidR="00920B5A" w:rsidRPr="00F41290" w:rsidRDefault="00920B5A">
      <w:pPr>
        <w:pStyle w:val="Szvegtrzs"/>
      </w:pPr>
      <w:r w:rsidRPr="00F41290">
        <w:t xml:space="preserve">1160 </w:t>
      </w:r>
      <w:proofErr w:type="spellStart"/>
      <w:r w:rsidRPr="00F41290">
        <w:t>kbaud</w:t>
      </w:r>
      <w:proofErr w:type="spellEnd"/>
    </w:p>
    <w:p w14:paraId="0C84F84E" w14:textId="77777777" w:rsidR="00920B5A" w:rsidRPr="00F41290" w:rsidRDefault="00920B5A">
      <w:pPr>
        <w:pStyle w:val="Szvegtrzs"/>
      </w:pPr>
      <w:r w:rsidRPr="00F41290">
        <w:t>Minden esetben teljesíteni kell az ETSI TS 101 135 V1.5.3 (2000-09) szerinti követelményeket.</w:t>
      </w:r>
    </w:p>
    <w:p w14:paraId="643675D1" w14:textId="77777777" w:rsidR="00920B5A" w:rsidRPr="00F41290" w:rsidRDefault="00920B5A">
      <w:pPr>
        <w:pStyle w:val="Cmsor2"/>
        <w:numPr>
          <w:ilvl w:val="1"/>
          <w:numId w:val="22"/>
        </w:numPr>
      </w:pPr>
      <w:r w:rsidRPr="00F41290">
        <w:t xml:space="preserve">ADSL </w:t>
      </w:r>
    </w:p>
    <w:p w14:paraId="1852B695" w14:textId="77777777" w:rsidR="00920B5A" w:rsidRPr="00F41290" w:rsidRDefault="00920B5A">
      <w:pPr>
        <w:pStyle w:val="Szvegtrzs"/>
      </w:pPr>
      <w:r w:rsidRPr="00F41290">
        <w:t xml:space="preserve">Ez a </w:t>
      </w:r>
      <w:proofErr w:type="gramStart"/>
      <w:r w:rsidRPr="00F41290">
        <w:t>kategória</w:t>
      </w:r>
      <w:proofErr w:type="gramEnd"/>
      <w:r w:rsidRPr="00F41290">
        <w:t xml:space="preserve"> olyan jeleket takar, amelyeket ADSL átviteli eszközök hoznak létre. Ezek ugyanazon a vezetékpáron, az ISDN átvitel mellett is működnek. </w:t>
      </w:r>
    </w:p>
    <w:p w14:paraId="38333BEF" w14:textId="77777777" w:rsidR="00920B5A" w:rsidRPr="00F41290" w:rsidRDefault="00920B5A">
      <w:pPr>
        <w:pStyle w:val="Szvegtrzs"/>
      </w:pPr>
      <w:r w:rsidRPr="00F41290">
        <w:t>Minden esetben teljesíteni kell az ITU-T G.992.1 (1999) Amendment 1 (03/03) és az ETSI TS 101 388 V1.</w:t>
      </w:r>
      <w:r w:rsidR="00CB75B0" w:rsidRPr="00F41290">
        <w:t>4</w:t>
      </w:r>
      <w:r w:rsidRPr="00F41290">
        <w:t>.1 (200</w:t>
      </w:r>
      <w:r w:rsidR="00FE630B" w:rsidRPr="00F41290">
        <w:t>7</w:t>
      </w:r>
      <w:r w:rsidRPr="00F41290">
        <w:t>-0</w:t>
      </w:r>
      <w:r w:rsidR="00FE630B" w:rsidRPr="00F41290">
        <w:t>8</w:t>
      </w:r>
      <w:r w:rsidRPr="00F41290">
        <w:t>) előírásait. A fontosabb követelmények az ETSI TS 101 388 alapján az alábbiak:</w:t>
      </w:r>
    </w:p>
    <w:p w14:paraId="208F1672" w14:textId="77777777" w:rsidR="00920B5A" w:rsidRPr="00F41290" w:rsidRDefault="00920B5A">
      <w:pPr>
        <w:pStyle w:val="Szvegtrzs"/>
      </w:pPr>
      <w:r w:rsidRPr="00F41290">
        <w:t>Teljes jelteljesítmény (csak lefelé irányban)</w:t>
      </w:r>
    </w:p>
    <w:p w14:paraId="2C5CC5FE" w14:textId="77777777" w:rsidR="00920B5A" w:rsidRPr="00F41290" w:rsidRDefault="00920B5A">
      <w:pPr>
        <w:pStyle w:val="Szvegtrzs"/>
      </w:pPr>
      <w:r w:rsidRPr="00F41290">
        <w:t>Az átlagos jelteljesítmény 100 ohm-</w:t>
      </w:r>
      <w:proofErr w:type="spellStart"/>
      <w:r w:rsidRPr="00F41290">
        <w:t>os</w:t>
      </w:r>
      <w:proofErr w:type="spellEnd"/>
      <w:r w:rsidRPr="00F41290">
        <w:t xml:space="preserve"> </w:t>
      </w:r>
      <w:proofErr w:type="spellStart"/>
      <w:r w:rsidRPr="00F41290">
        <w:t>rezisztív</w:t>
      </w:r>
      <w:proofErr w:type="spellEnd"/>
      <w:r w:rsidRPr="00F41290">
        <w:t xml:space="preserve"> terhelés mellett nem haladhatja meg a 13,26 </w:t>
      </w:r>
      <w:proofErr w:type="spellStart"/>
      <w:r w:rsidRPr="00F41290">
        <w:t>dBm</w:t>
      </w:r>
      <w:proofErr w:type="spellEnd"/>
      <w:r w:rsidRPr="00F41290">
        <w:t xml:space="preserve"> szintet 138 kHz és 276 kHz között mérve.</w:t>
      </w:r>
    </w:p>
    <w:p w14:paraId="7E246C0C" w14:textId="77777777" w:rsidR="00920B5A" w:rsidRPr="00F41290" w:rsidRDefault="00920B5A">
      <w:pPr>
        <w:pStyle w:val="Szvegtrzs"/>
      </w:pPr>
      <w:r w:rsidRPr="00F41290">
        <w:t>Amennyiben a felfelé irány teljesítmények mérései azt mutatják, hogy “</w:t>
      </w:r>
      <w:proofErr w:type="spellStart"/>
      <w:r w:rsidRPr="00F41290">
        <w:t>downstream</w:t>
      </w:r>
      <w:proofErr w:type="spellEnd"/>
      <w:r w:rsidRPr="00F41290">
        <w:t xml:space="preserve"> </w:t>
      </w:r>
      <w:proofErr w:type="spellStart"/>
      <w:r w:rsidRPr="00F41290">
        <w:t>power</w:t>
      </w:r>
      <w:proofErr w:type="spellEnd"/>
      <w:r w:rsidRPr="00F41290">
        <w:t xml:space="preserve"> back-</w:t>
      </w:r>
      <w:proofErr w:type="spellStart"/>
      <w:r w:rsidRPr="00F41290">
        <w:t>off</w:t>
      </w:r>
      <w:proofErr w:type="spellEnd"/>
      <w:r w:rsidRPr="00F41290">
        <w:t>” szükséges, akkor a maximális átviteli teljesítményt ennek megfelelően csökkenteni kell.</w:t>
      </w:r>
    </w:p>
    <w:p w14:paraId="56521333" w14:textId="77777777" w:rsidR="00920B5A" w:rsidRPr="00F41290" w:rsidRDefault="00920B5A">
      <w:pPr>
        <w:pStyle w:val="Szvegtrzs"/>
      </w:pPr>
      <w:r w:rsidRPr="00F41290">
        <w:t>Teljes jelteljesítmény (csak felfelé irányban)</w:t>
      </w:r>
    </w:p>
    <w:p w14:paraId="25B77BB2" w14:textId="77777777" w:rsidR="00920B5A" w:rsidRPr="00F41290" w:rsidRDefault="00920B5A">
      <w:pPr>
        <w:pStyle w:val="Szvegtrzs"/>
      </w:pPr>
      <w:r w:rsidRPr="00F41290">
        <w:t>Az átlagos jelteljesítmény 100 ohm-</w:t>
      </w:r>
      <w:proofErr w:type="spellStart"/>
      <w:r w:rsidRPr="00F41290">
        <w:t>os</w:t>
      </w:r>
      <w:proofErr w:type="spellEnd"/>
      <w:r w:rsidRPr="00F41290">
        <w:t xml:space="preserve"> </w:t>
      </w:r>
      <w:proofErr w:type="spellStart"/>
      <w:r w:rsidRPr="00F41290">
        <w:t>rezisztív</w:t>
      </w:r>
      <w:proofErr w:type="spellEnd"/>
      <w:r w:rsidRPr="00F41290">
        <w:t xml:space="preserve"> terhelés mellett nem haladhatja meg a 19,83 </w:t>
      </w:r>
      <w:proofErr w:type="spellStart"/>
      <w:r w:rsidRPr="00F41290">
        <w:t>dBm</w:t>
      </w:r>
      <w:proofErr w:type="spellEnd"/>
      <w:r w:rsidRPr="00F41290">
        <w:t xml:space="preserve"> szintet 4 kHz és 3 MHz között mérve.</w:t>
      </w:r>
    </w:p>
    <w:p w14:paraId="0B113249" w14:textId="77777777" w:rsidR="00920B5A" w:rsidRPr="00F41290" w:rsidRDefault="00920B5A">
      <w:pPr>
        <w:pStyle w:val="Szvegtrzs"/>
      </w:pPr>
      <w:r w:rsidRPr="00F41290">
        <w:t>Csúcsfeszültség (mindkét irányban)</w:t>
      </w:r>
    </w:p>
    <w:p w14:paraId="2DC2CD19" w14:textId="77777777" w:rsidR="00920B5A" w:rsidRPr="00F41290" w:rsidRDefault="00920B5A">
      <w:pPr>
        <w:pStyle w:val="Szvegtrzs"/>
      </w:pPr>
      <w:r w:rsidRPr="00F41290">
        <w:t>A legnagyobb impulzus névleges csúcsfeszültsége 100 ohm-</w:t>
      </w:r>
      <w:proofErr w:type="spellStart"/>
      <w:r w:rsidRPr="00F41290">
        <w:t>os</w:t>
      </w:r>
      <w:proofErr w:type="spellEnd"/>
      <w:r w:rsidRPr="00F41290">
        <w:t xml:space="preserve"> </w:t>
      </w:r>
      <w:proofErr w:type="spellStart"/>
      <w:r w:rsidRPr="00F41290">
        <w:t>rezisztív</w:t>
      </w:r>
      <w:proofErr w:type="spellEnd"/>
      <w:r w:rsidRPr="00F41290">
        <w:t xml:space="preserve"> terhelés mellett nem haladhatja meg a 7,5 V-</w:t>
      </w:r>
      <w:proofErr w:type="spellStart"/>
      <w:r w:rsidRPr="00F41290">
        <w:t>os</w:t>
      </w:r>
      <w:proofErr w:type="spellEnd"/>
      <w:r w:rsidRPr="00F41290">
        <w:t xml:space="preserve"> szintet 100 Hz és 1MHz között mérve.</w:t>
      </w:r>
    </w:p>
    <w:p w14:paraId="254302DD" w14:textId="77777777" w:rsidR="00920B5A" w:rsidRPr="00F41290" w:rsidRDefault="00920B5A">
      <w:pPr>
        <w:pStyle w:val="Szvegtrzs"/>
      </w:pPr>
      <w:r w:rsidRPr="00F41290">
        <w:t>Keskenysávú jelteljesítmény (csak lefelé irányban)</w:t>
      </w:r>
    </w:p>
    <w:p w14:paraId="16D19667" w14:textId="77777777" w:rsidR="00920B5A" w:rsidRPr="00F41290" w:rsidRDefault="00920B5A">
      <w:pPr>
        <w:pStyle w:val="Szvegtrzs"/>
      </w:pPr>
      <w:r w:rsidRPr="00F41290">
        <w:t xml:space="preserve">A keskenysávú jelteljesítmény (NBSP) R </w:t>
      </w:r>
      <w:proofErr w:type="spellStart"/>
      <w:r w:rsidRPr="00F41290">
        <w:t>rezisztív</w:t>
      </w:r>
      <w:proofErr w:type="spellEnd"/>
      <w:r w:rsidRPr="00F41290">
        <w:t xml:space="preserve"> terhelés mellett nem haladhatja meg a megengedett határokat a 100 Hz és 30 MHz közötti frekvenciasáv bármely pontján. </w:t>
      </w:r>
    </w:p>
    <w:p w14:paraId="0183B727" w14:textId="77777777" w:rsidR="00920B5A" w:rsidRPr="00F41290" w:rsidRDefault="00920B5A">
      <w:pPr>
        <w:pStyle w:val="Szvegtrzs"/>
      </w:pPr>
      <w:proofErr w:type="spellStart"/>
      <w:r w:rsidRPr="00F41290">
        <w:t>Power</w:t>
      </w:r>
      <w:proofErr w:type="spellEnd"/>
      <w:r w:rsidRPr="00F41290">
        <w:t xml:space="preserve"> back-</w:t>
      </w:r>
      <w:proofErr w:type="spellStart"/>
      <w:r w:rsidRPr="00F41290">
        <w:t>off</w:t>
      </w:r>
      <w:proofErr w:type="spellEnd"/>
      <w:r w:rsidRPr="00F41290">
        <w:t xml:space="preserve"> </w:t>
      </w:r>
    </w:p>
    <w:p w14:paraId="3515FC74" w14:textId="77777777" w:rsidR="00920B5A" w:rsidRPr="00F41290" w:rsidRDefault="00920B5A">
      <w:pPr>
        <w:pStyle w:val="Szvegtrzs"/>
      </w:pPr>
      <w:r w:rsidRPr="00F41290">
        <w:t xml:space="preserve">A maximális </w:t>
      </w:r>
      <w:proofErr w:type="gramStart"/>
      <w:r w:rsidRPr="00F41290">
        <w:t>lefelé irányú</w:t>
      </w:r>
      <w:proofErr w:type="gramEnd"/>
      <w:r w:rsidRPr="00F41290">
        <w:t xml:space="preserve"> jelteljesítményt csökkenteni kell, amikor a felfelé irányú teljesítmény a megengedett érték felett van. </w:t>
      </w:r>
    </w:p>
    <w:p w14:paraId="2782CB34" w14:textId="77777777" w:rsidR="00920B5A" w:rsidRPr="00F41290" w:rsidRDefault="00920B5A">
      <w:pPr>
        <w:pStyle w:val="Szvegtrzs"/>
      </w:pPr>
      <w:r w:rsidRPr="00F41290">
        <w:lastRenderedPageBreak/>
        <w:t>Keskenysávú jelteljesítmény (csak felfelé irányban)</w:t>
      </w:r>
    </w:p>
    <w:p w14:paraId="5FBA5FCB" w14:textId="77777777" w:rsidR="00920B5A" w:rsidRPr="00F41290" w:rsidRDefault="00920B5A" w:rsidP="00F41290">
      <w:pPr>
        <w:pStyle w:val="Szvegtrzs"/>
        <w:ind w:right="426"/>
      </w:pPr>
      <w:r w:rsidRPr="00F41290">
        <w:t xml:space="preserve">A keskenysávú jelteljesítmény nem haladhatja meg a megengedett határokat a 100 Hz és 30 MHz közötti frekvenciasáv bármely pontján. </w:t>
      </w:r>
    </w:p>
    <w:p w14:paraId="0BF9E566" w14:textId="77777777" w:rsidR="00920B5A" w:rsidRPr="00F41290" w:rsidRDefault="00920B5A">
      <w:pPr>
        <w:pStyle w:val="Cmsor2"/>
        <w:numPr>
          <w:ilvl w:val="1"/>
          <w:numId w:val="22"/>
        </w:numPr>
      </w:pPr>
      <w:r w:rsidRPr="00F41290">
        <w:t>ADSL2</w:t>
      </w:r>
    </w:p>
    <w:p w14:paraId="0CE23267" w14:textId="77777777" w:rsidR="00920B5A" w:rsidRPr="00F41290" w:rsidRDefault="00920B5A">
      <w:pPr>
        <w:pStyle w:val="Szvegtrzs"/>
      </w:pPr>
      <w:r w:rsidRPr="00F41290">
        <w:t>ADSL2 alkalmazása esetén a telepített eszközöknek meg kell felelniük az ITU G.992.3 (0</w:t>
      </w:r>
      <w:r w:rsidR="00483136" w:rsidRPr="00F41290">
        <w:t>4</w:t>
      </w:r>
      <w:r w:rsidRPr="00F41290">
        <w:t>/200</w:t>
      </w:r>
      <w:r w:rsidR="00483136" w:rsidRPr="00F41290">
        <w:t>9</w:t>
      </w:r>
      <w:r w:rsidRPr="00F41290">
        <w:t xml:space="preserve">) </w:t>
      </w:r>
      <w:proofErr w:type="spellStart"/>
      <w:r w:rsidRPr="00F41290">
        <w:t>Annex</w:t>
      </w:r>
      <w:proofErr w:type="spellEnd"/>
      <w:r w:rsidRPr="00F41290">
        <w:t xml:space="preserve"> B előírásainak</w:t>
      </w:r>
    </w:p>
    <w:p w14:paraId="5CB463AC" w14:textId="77777777" w:rsidR="00920B5A" w:rsidRPr="00F41290" w:rsidRDefault="00920B5A">
      <w:pPr>
        <w:pStyle w:val="Cmsor2"/>
        <w:numPr>
          <w:ilvl w:val="1"/>
          <w:numId w:val="22"/>
        </w:numPr>
      </w:pPr>
      <w:r w:rsidRPr="00F41290">
        <w:t>ADSL2plus</w:t>
      </w:r>
    </w:p>
    <w:p w14:paraId="0F60978D" w14:textId="77777777" w:rsidR="00920B5A" w:rsidRPr="00F41290" w:rsidRDefault="00920B5A">
      <w:pPr>
        <w:pStyle w:val="Szvegtrzs"/>
      </w:pPr>
      <w:r w:rsidRPr="00F41290">
        <w:t>ADSL2plus alkalmazása esetén a telepített eszközöknek meg kell felelniük az ITU G.992.5 (01/200</w:t>
      </w:r>
      <w:r w:rsidR="00483136" w:rsidRPr="00F41290">
        <w:t>9</w:t>
      </w:r>
      <w:r w:rsidRPr="00F41290">
        <w:t xml:space="preserve">) </w:t>
      </w:r>
      <w:proofErr w:type="spellStart"/>
      <w:r w:rsidRPr="00F41290">
        <w:t>Annex</w:t>
      </w:r>
      <w:proofErr w:type="spellEnd"/>
      <w:r w:rsidRPr="00F41290">
        <w:t xml:space="preserve"> B előírásainak.</w:t>
      </w:r>
    </w:p>
    <w:p w14:paraId="07A2BC71" w14:textId="77777777" w:rsidR="00920B5A" w:rsidRPr="00F41290" w:rsidRDefault="00920B5A">
      <w:pPr>
        <w:pStyle w:val="Cmsor2"/>
        <w:numPr>
          <w:ilvl w:val="1"/>
          <w:numId w:val="22"/>
        </w:numPr>
      </w:pPr>
      <w:r w:rsidRPr="00F41290">
        <w:t>SHDSL</w:t>
      </w:r>
    </w:p>
    <w:p w14:paraId="0923E1B8" w14:textId="77777777" w:rsidR="00920B5A" w:rsidRPr="00F41290" w:rsidRDefault="00920B5A">
      <w:pPr>
        <w:pStyle w:val="Szvegtrzs"/>
      </w:pPr>
      <w:r w:rsidRPr="00F41290">
        <w:t xml:space="preserve">Ez a </w:t>
      </w:r>
      <w:proofErr w:type="gramStart"/>
      <w:r w:rsidRPr="00F41290">
        <w:t>kategória</w:t>
      </w:r>
      <w:proofErr w:type="gramEnd"/>
      <w:r w:rsidRPr="00F41290">
        <w:t xml:space="preserve"> olyan jeleket takar, amelyeket multi-</w:t>
      </w:r>
      <w:proofErr w:type="spellStart"/>
      <w:r w:rsidRPr="00F41290">
        <w:t>rate</w:t>
      </w:r>
      <w:proofErr w:type="spellEnd"/>
      <w:r w:rsidRPr="00F41290">
        <w:t xml:space="preserve"> SHDSL átviteli eszközök hoznak létre egy vagy két érpáron. Ilyen esetekben teljesíteni kell az ITU G.991.2 ajánlásában, illetve az </w:t>
      </w:r>
      <w:r w:rsidRPr="00F41290">
        <w:rPr>
          <w:iCs/>
        </w:rPr>
        <w:t>ETSI TS 101 524 V1.</w:t>
      </w:r>
      <w:r w:rsidR="00483136" w:rsidRPr="00F41290">
        <w:rPr>
          <w:iCs/>
        </w:rPr>
        <w:t>5</w:t>
      </w:r>
      <w:r w:rsidRPr="00F41290">
        <w:rPr>
          <w:iCs/>
        </w:rPr>
        <w:t>.1 (20</w:t>
      </w:r>
      <w:r w:rsidR="00483136" w:rsidRPr="00F41290">
        <w:rPr>
          <w:iCs/>
        </w:rPr>
        <w:t>10</w:t>
      </w:r>
      <w:r w:rsidRPr="00F41290">
        <w:rPr>
          <w:iCs/>
        </w:rPr>
        <w:t>-0</w:t>
      </w:r>
      <w:r w:rsidR="00483136" w:rsidRPr="00F41290">
        <w:rPr>
          <w:iCs/>
        </w:rPr>
        <w:t>8</w:t>
      </w:r>
      <w:r w:rsidRPr="00F41290">
        <w:rPr>
          <w:iCs/>
        </w:rPr>
        <w:t>)</w:t>
      </w:r>
      <w:r w:rsidRPr="00F41290">
        <w:t xml:space="preserve"> </w:t>
      </w:r>
      <w:proofErr w:type="gramStart"/>
      <w:r w:rsidRPr="00F41290">
        <w:t>specifikációban</w:t>
      </w:r>
      <w:proofErr w:type="gramEnd"/>
      <w:r w:rsidRPr="00F41290">
        <w:t xml:space="preserve"> foglalt követelményeket. </w:t>
      </w:r>
    </w:p>
    <w:p w14:paraId="4096F8D4" w14:textId="77777777" w:rsidR="00920B5A" w:rsidRPr="00F41290" w:rsidRDefault="00920B5A" w:rsidP="008E0A80">
      <w:pPr>
        <w:pStyle w:val="Cmsor2"/>
        <w:numPr>
          <w:ilvl w:val="1"/>
          <w:numId w:val="22"/>
        </w:numPr>
      </w:pPr>
      <w:r w:rsidRPr="00F41290">
        <w:t xml:space="preserve">VDSL2 </w:t>
      </w:r>
      <w:r w:rsidR="008E0A80" w:rsidRPr="00F41290">
        <w:t>a</w:t>
      </w:r>
      <w:r w:rsidRPr="00F41290">
        <w:t xml:space="preserve">z ITU G.993.2 </w:t>
      </w:r>
      <w:r w:rsidR="000C0B3D" w:rsidRPr="00F41290">
        <w:t>elfogadott</w:t>
      </w:r>
      <w:r w:rsidRPr="00F41290">
        <w:t xml:space="preserve"> ajánlásnak megfelelő változat alkalmazása </w:t>
      </w:r>
      <w:r w:rsidR="00A2292F" w:rsidRPr="00F41290">
        <w:t>lehetséges.</w:t>
      </w:r>
    </w:p>
    <w:p w14:paraId="7AD4C490" w14:textId="77777777" w:rsidR="00920B5A" w:rsidRPr="00F41290" w:rsidRDefault="00920B5A" w:rsidP="008E0A80">
      <w:pPr>
        <w:pStyle w:val="Cmsor2"/>
        <w:numPr>
          <w:ilvl w:val="1"/>
          <w:numId w:val="22"/>
        </w:numPr>
      </w:pPr>
      <w:r w:rsidRPr="00F41290">
        <w:t xml:space="preserve">Eltérő </w:t>
      </w:r>
      <w:proofErr w:type="gramStart"/>
      <w:r w:rsidRPr="00F41290">
        <w:t>spektrumú</w:t>
      </w:r>
      <w:proofErr w:type="gramEnd"/>
      <w:r w:rsidRPr="00F41290">
        <w:t xml:space="preserve"> ADSL kezelése</w:t>
      </w:r>
    </w:p>
    <w:p w14:paraId="4F85C990" w14:textId="77777777" w:rsidR="00920B5A" w:rsidRPr="00F41290" w:rsidRDefault="00920B5A" w:rsidP="008E0A80">
      <w:pPr>
        <w:ind w:left="567"/>
        <w:rPr>
          <w:iCs/>
        </w:rPr>
      </w:pPr>
      <w:r w:rsidRPr="00F41290">
        <w:rPr>
          <w:iCs/>
        </w:rPr>
        <w:t>A</w:t>
      </w:r>
      <w:r w:rsidR="009F395E" w:rsidRPr="00F41290">
        <w:rPr>
          <w:iCs/>
        </w:rPr>
        <w:t xml:space="preserve"> Kötelezett Szolgáltató</w:t>
      </w:r>
      <w:r w:rsidRPr="00F41290">
        <w:rPr>
          <w:iCs/>
        </w:rPr>
        <w:t xml:space="preserve"> hálózata integritásának megőrzésére spektrumgazdálkodási irányelveket dolgozott ki, amelyek a különböző ADSL típusok (ADSL, ADSL2, ADSL2+) mellékleteiben (</w:t>
      </w:r>
      <w:proofErr w:type="spellStart"/>
      <w:r w:rsidRPr="00F41290">
        <w:rPr>
          <w:iCs/>
        </w:rPr>
        <w:t>Annex</w:t>
      </w:r>
      <w:proofErr w:type="spellEnd"/>
      <w:r w:rsidRPr="00F41290">
        <w:rPr>
          <w:iCs/>
        </w:rPr>
        <w:t xml:space="preserve">) definiált üzemmódok közül az </w:t>
      </w:r>
      <w:proofErr w:type="spellStart"/>
      <w:r w:rsidRPr="00F41290">
        <w:rPr>
          <w:iCs/>
        </w:rPr>
        <w:t>Annex</w:t>
      </w:r>
      <w:proofErr w:type="spellEnd"/>
      <w:r w:rsidRPr="00F41290">
        <w:rPr>
          <w:iCs/>
        </w:rPr>
        <w:t xml:space="preserve"> B kiválasztása jelenti az optimális </w:t>
      </w:r>
      <w:proofErr w:type="gramStart"/>
      <w:r w:rsidRPr="00F41290">
        <w:rPr>
          <w:iCs/>
        </w:rPr>
        <w:t>spektrum menedzselést</w:t>
      </w:r>
      <w:proofErr w:type="gramEnd"/>
      <w:r w:rsidRPr="00F41290">
        <w:rPr>
          <w:iCs/>
        </w:rPr>
        <w:t xml:space="preserve">. </w:t>
      </w:r>
    </w:p>
    <w:p w14:paraId="5A927FE3" w14:textId="77777777" w:rsidR="00920B5A" w:rsidRPr="00F41290" w:rsidRDefault="00920B5A" w:rsidP="008E0A80">
      <w:pPr>
        <w:spacing w:after="120"/>
        <w:ind w:left="567"/>
        <w:rPr>
          <w:iCs/>
        </w:rPr>
      </w:pPr>
      <w:r w:rsidRPr="00F41290">
        <w:rPr>
          <w:iCs/>
        </w:rPr>
        <w:t xml:space="preserve">Ezért alapvetően az </w:t>
      </w:r>
      <w:proofErr w:type="spellStart"/>
      <w:r w:rsidRPr="00F41290">
        <w:rPr>
          <w:iCs/>
        </w:rPr>
        <w:t>Annex</w:t>
      </w:r>
      <w:proofErr w:type="spellEnd"/>
      <w:r w:rsidRPr="00F41290">
        <w:rPr>
          <w:iCs/>
        </w:rPr>
        <w:t xml:space="preserve"> B üzemmódot támogatja a</w:t>
      </w:r>
      <w:r w:rsidR="009F395E" w:rsidRPr="00F41290">
        <w:rPr>
          <w:iCs/>
        </w:rPr>
        <w:t xml:space="preserve"> Kötelezett Szolgáltató</w:t>
      </w:r>
      <w:r w:rsidRPr="00F41290">
        <w:rPr>
          <w:iCs/>
        </w:rPr>
        <w:t xml:space="preserve">. </w:t>
      </w:r>
    </w:p>
    <w:p w14:paraId="41411ADB" w14:textId="77777777" w:rsidR="00920B5A" w:rsidRPr="00F41290" w:rsidRDefault="00920B5A" w:rsidP="008E0A80">
      <w:pPr>
        <w:ind w:left="567"/>
        <w:rPr>
          <w:iCs/>
        </w:rPr>
      </w:pPr>
      <w:r w:rsidRPr="00F41290">
        <w:rPr>
          <w:iCs/>
        </w:rPr>
        <w:t xml:space="preserve">Egyéb a Jogosult </w:t>
      </w:r>
      <w:r w:rsidR="009F395E" w:rsidRPr="00F41290">
        <w:rPr>
          <w:iCs/>
        </w:rPr>
        <w:t xml:space="preserve">Szolgáltató </w:t>
      </w:r>
      <w:r w:rsidRPr="00F41290">
        <w:rPr>
          <w:iCs/>
        </w:rPr>
        <w:t>által igényelt üzemmódok (</w:t>
      </w:r>
      <w:proofErr w:type="spellStart"/>
      <w:r w:rsidRPr="00F41290">
        <w:rPr>
          <w:iCs/>
        </w:rPr>
        <w:t>Annex</w:t>
      </w:r>
      <w:proofErr w:type="spellEnd"/>
      <w:r w:rsidRPr="00F41290">
        <w:rPr>
          <w:iCs/>
        </w:rPr>
        <w:t xml:space="preserve"> </w:t>
      </w:r>
      <w:proofErr w:type="gramStart"/>
      <w:r w:rsidRPr="00F41290">
        <w:rPr>
          <w:iCs/>
        </w:rPr>
        <w:t>A</w:t>
      </w:r>
      <w:proofErr w:type="gramEnd"/>
      <w:r w:rsidRPr="00F41290">
        <w:rPr>
          <w:iCs/>
        </w:rPr>
        <w:t xml:space="preserve">, </w:t>
      </w:r>
      <w:proofErr w:type="spellStart"/>
      <w:r w:rsidRPr="00F41290">
        <w:rPr>
          <w:iCs/>
        </w:rPr>
        <w:t>Annex</w:t>
      </w:r>
      <w:proofErr w:type="spellEnd"/>
      <w:r w:rsidRPr="00F41290">
        <w:rPr>
          <w:iCs/>
        </w:rPr>
        <w:t xml:space="preserve"> J, </w:t>
      </w:r>
      <w:proofErr w:type="spellStart"/>
      <w:r w:rsidRPr="00F41290">
        <w:rPr>
          <w:iCs/>
        </w:rPr>
        <w:t>Annex</w:t>
      </w:r>
      <w:proofErr w:type="spellEnd"/>
      <w:r w:rsidRPr="00F41290">
        <w:rPr>
          <w:iCs/>
        </w:rPr>
        <w:t xml:space="preserve"> M, stb.) alkalmazása </w:t>
      </w:r>
      <w:r w:rsidR="00541F97" w:rsidRPr="00F41290">
        <w:rPr>
          <w:iCs/>
        </w:rPr>
        <w:t>előtt</w:t>
      </w:r>
      <w:r w:rsidRPr="00F41290">
        <w:rPr>
          <w:iCs/>
        </w:rPr>
        <w:t xml:space="preserve"> az adott </w:t>
      </w:r>
      <w:r w:rsidR="00891E4E" w:rsidRPr="00F41290">
        <w:rPr>
          <w:iCs/>
        </w:rPr>
        <w:t>Fémes</w:t>
      </w:r>
      <w:r w:rsidRPr="00F41290">
        <w:rPr>
          <w:iCs/>
        </w:rPr>
        <w:t xml:space="preserve"> </w:t>
      </w:r>
      <w:r w:rsidR="009F395E" w:rsidRPr="00F41290">
        <w:rPr>
          <w:iCs/>
        </w:rPr>
        <w:t>H</w:t>
      </w:r>
      <w:r w:rsidRPr="00F41290">
        <w:rPr>
          <w:iCs/>
        </w:rPr>
        <w:t xml:space="preserve">urok műszaki jellemzőinek (az átengedés lehetőségeinek és </w:t>
      </w:r>
      <w:proofErr w:type="spellStart"/>
      <w:r w:rsidRPr="00F41290">
        <w:rPr>
          <w:iCs/>
        </w:rPr>
        <w:t>korlátainak</w:t>
      </w:r>
      <w:proofErr w:type="spellEnd"/>
      <w:r w:rsidRPr="00F41290">
        <w:rPr>
          <w:iCs/>
        </w:rPr>
        <w:t>) megállapítása egyedi alkalmassági vizsgálat útján történik.</w:t>
      </w:r>
    </w:p>
    <w:p w14:paraId="79B012E8" w14:textId="77777777" w:rsidR="00920B5A" w:rsidRPr="00F41290" w:rsidRDefault="00920B5A" w:rsidP="008E0A80">
      <w:pPr>
        <w:ind w:left="567"/>
      </w:pPr>
      <w:r w:rsidRPr="00F41290">
        <w:rPr>
          <w:bCs/>
          <w:iCs/>
        </w:rPr>
        <w:t>Ezen változatok támogatása az egyedi esetekben csak akkor lehetséges, ha az nem okoz spektrum</w:t>
      </w:r>
      <w:proofErr w:type="gramStart"/>
      <w:r w:rsidRPr="00F41290">
        <w:rPr>
          <w:bCs/>
          <w:iCs/>
        </w:rPr>
        <w:t>problémákat</w:t>
      </w:r>
      <w:proofErr w:type="gramEnd"/>
      <w:r w:rsidRPr="00F41290">
        <w:rPr>
          <w:bCs/>
          <w:iCs/>
        </w:rPr>
        <w:t>, és nem veszélyezteti a</w:t>
      </w:r>
      <w:r w:rsidR="009F395E" w:rsidRPr="00F41290">
        <w:rPr>
          <w:bCs/>
          <w:iCs/>
        </w:rPr>
        <w:t xml:space="preserve"> Kötelezett Szolgáltató</w:t>
      </w:r>
      <w:r w:rsidR="00E353F9" w:rsidRPr="00F41290">
        <w:rPr>
          <w:bCs/>
          <w:iCs/>
        </w:rPr>
        <w:t xml:space="preserve"> hálózatának egységét</w:t>
      </w:r>
      <w:r w:rsidRPr="00F41290">
        <w:rPr>
          <w:bCs/>
          <w:iCs/>
        </w:rPr>
        <w:t>.</w:t>
      </w:r>
      <w:r w:rsidRPr="00F41290">
        <w:rPr>
          <w:iCs/>
        </w:rPr>
        <w:t xml:space="preserve"> A </w:t>
      </w:r>
      <w:r w:rsidR="00541F97" w:rsidRPr="00F41290">
        <w:rPr>
          <w:iCs/>
        </w:rPr>
        <w:t xml:space="preserve">Jogosult Szolgáltató minden esetben köteles </w:t>
      </w:r>
      <w:r w:rsidR="001B42D0" w:rsidRPr="00F41290">
        <w:rPr>
          <w:iCs/>
        </w:rPr>
        <w:t>betartani</w:t>
      </w:r>
      <w:r w:rsidRPr="00F41290">
        <w:rPr>
          <w:iCs/>
        </w:rPr>
        <w:t xml:space="preserve"> </w:t>
      </w:r>
      <w:proofErr w:type="gramStart"/>
      <w:r w:rsidRPr="00F41290">
        <w:rPr>
          <w:iCs/>
        </w:rPr>
        <w:t>a</w:t>
      </w:r>
      <w:proofErr w:type="gramEnd"/>
      <w:r w:rsidRPr="00F41290">
        <w:rPr>
          <w:iCs/>
        </w:rPr>
        <w:t xml:space="preserve"> </w:t>
      </w:r>
      <w:proofErr w:type="spellStart"/>
      <w:r w:rsidR="00523553" w:rsidRPr="00F41290">
        <w:rPr>
          <w:iCs/>
        </w:rPr>
        <w:t>a</w:t>
      </w:r>
      <w:proofErr w:type="spellEnd"/>
      <w:r w:rsidR="00523553" w:rsidRPr="00F41290">
        <w:rPr>
          <w:iCs/>
        </w:rPr>
        <w:t xml:space="preserve"> Távközlési Referenciák [22] pont</w:t>
      </w:r>
      <w:r w:rsidR="001B42D0" w:rsidRPr="00F41290">
        <w:rPr>
          <w:iCs/>
        </w:rPr>
        <w:t xml:space="preserve"> szerinti</w:t>
      </w:r>
      <w:r w:rsidR="00BE0A6B" w:rsidRPr="00F41290">
        <w:rPr>
          <w:iCs/>
        </w:rPr>
        <w:t xml:space="preserve"> </w:t>
      </w:r>
      <w:r w:rsidR="001B42D0" w:rsidRPr="00F41290">
        <w:rPr>
          <w:iCs/>
        </w:rPr>
        <w:t>PSD maszk</w:t>
      </w:r>
      <w:r w:rsidR="00E47D1B" w:rsidRPr="00F41290">
        <w:rPr>
          <w:iCs/>
        </w:rPr>
        <w:t>ok</w:t>
      </w:r>
      <w:r w:rsidR="001B42D0" w:rsidRPr="00F41290">
        <w:rPr>
          <w:iCs/>
        </w:rPr>
        <w:t xml:space="preserve"> előírásait. </w:t>
      </w:r>
      <w:r w:rsidR="00BE0A6B" w:rsidRPr="00F41290">
        <w:rPr>
          <w:iCs/>
        </w:rPr>
        <w:t xml:space="preserve">A megfelelő </w:t>
      </w:r>
      <w:r w:rsidR="001B42D0" w:rsidRPr="00F41290">
        <w:rPr>
          <w:iCs/>
        </w:rPr>
        <w:t xml:space="preserve">PSD </w:t>
      </w:r>
      <w:proofErr w:type="gramStart"/>
      <w:r w:rsidR="001B42D0" w:rsidRPr="00F41290">
        <w:rPr>
          <w:iCs/>
        </w:rPr>
        <w:t>maszk</w:t>
      </w:r>
      <w:r w:rsidR="00BE0A6B" w:rsidRPr="00F41290">
        <w:rPr>
          <w:iCs/>
        </w:rPr>
        <w:t>ok</w:t>
      </w:r>
      <w:proofErr w:type="gramEnd"/>
      <w:r w:rsidR="001B42D0" w:rsidRPr="00F41290">
        <w:rPr>
          <w:iCs/>
        </w:rPr>
        <w:t xml:space="preserve"> kiválasztását</w:t>
      </w:r>
      <w:r w:rsidRPr="00F41290">
        <w:rPr>
          <w:iCs/>
        </w:rPr>
        <w:t xml:space="preserve"> a</w:t>
      </w:r>
      <w:r w:rsidR="009F395E" w:rsidRPr="00F41290">
        <w:rPr>
          <w:iCs/>
        </w:rPr>
        <w:t xml:space="preserve"> Kötelezett </w:t>
      </w:r>
      <w:r w:rsidR="001B42D0" w:rsidRPr="00F41290">
        <w:rPr>
          <w:iCs/>
        </w:rPr>
        <w:t>Szolgáltatónak az adott hurok</w:t>
      </w:r>
      <w:r w:rsidR="00BE0A6B" w:rsidRPr="00F41290">
        <w:rPr>
          <w:iCs/>
        </w:rPr>
        <w:t xml:space="preserve"> elektromos hosszára vonatkozó minősítése</w:t>
      </w:r>
      <w:r w:rsidR="001F20D9" w:rsidRPr="00F41290">
        <w:rPr>
          <w:iCs/>
        </w:rPr>
        <w:t xml:space="preserve">, </w:t>
      </w:r>
      <w:r w:rsidR="00BE0A6B" w:rsidRPr="00F41290">
        <w:rPr>
          <w:iCs/>
        </w:rPr>
        <w:t xml:space="preserve">a </w:t>
      </w:r>
      <w:r w:rsidR="001F20D9" w:rsidRPr="00F41290">
        <w:rPr>
          <w:iCs/>
        </w:rPr>
        <w:t>150 kHz-en mért</w:t>
      </w:r>
      <w:r w:rsidR="001B42D0" w:rsidRPr="00F41290">
        <w:rPr>
          <w:iCs/>
        </w:rPr>
        <w:t xml:space="preserve"> </w:t>
      </w:r>
      <w:r w:rsidR="00D4228F" w:rsidRPr="00F41290">
        <w:rPr>
          <w:iCs/>
        </w:rPr>
        <w:t>hullámcsillapítás</w:t>
      </w:r>
      <w:r w:rsidR="008B094D" w:rsidRPr="00F41290">
        <w:rPr>
          <w:iCs/>
        </w:rPr>
        <w:t xml:space="preserve"> </w:t>
      </w:r>
      <w:r w:rsidR="001B42D0" w:rsidRPr="00F41290">
        <w:rPr>
          <w:iCs/>
        </w:rPr>
        <w:t>mérési eredménye alapján kell elvégezni</w:t>
      </w:r>
      <w:r w:rsidRPr="00F41290">
        <w:rPr>
          <w:iCs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6"/>
        <w:gridCol w:w="3821"/>
      </w:tblGrid>
      <w:tr w:rsidR="00C3538F" w:rsidRPr="00F41290" w14:paraId="02F16206" w14:textId="77777777">
        <w:trPr>
          <w:trHeight w:hRule="exact" w:val="340"/>
          <w:jc w:val="center"/>
        </w:trPr>
        <w:tc>
          <w:tcPr>
            <w:tcW w:w="0" w:type="auto"/>
          </w:tcPr>
          <w:p w14:paraId="72D235D4" w14:textId="77777777" w:rsidR="00C3538F" w:rsidRPr="00F41290" w:rsidRDefault="00C3538F" w:rsidP="008E0A80">
            <w:pPr>
              <w:rPr>
                <w:iCs/>
              </w:rPr>
            </w:pPr>
            <w:r w:rsidRPr="00F41290">
              <w:rPr>
                <w:iCs/>
              </w:rPr>
              <w:t xml:space="preserve">A helyi hurok </w:t>
            </w:r>
            <w:r w:rsidR="00BE0A6B" w:rsidRPr="00F41290">
              <w:rPr>
                <w:iCs/>
              </w:rPr>
              <w:t>elektromos hossz</w:t>
            </w:r>
            <w:r w:rsidR="00632441" w:rsidRPr="00F41290">
              <w:rPr>
                <w:iCs/>
              </w:rPr>
              <w:t>ának minősítése</w:t>
            </w:r>
          </w:p>
        </w:tc>
        <w:tc>
          <w:tcPr>
            <w:tcW w:w="3821" w:type="dxa"/>
          </w:tcPr>
          <w:p w14:paraId="0568076C" w14:textId="77777777" w:rsidR="00C3538F" w:rsidRPr="00F41290" w:rsidRDefault="00C3538F" w:rsidP="008E0A80">
            <w:pPr>
              <w:rPr>
                <w:iCs/>
              </w:rPr>
            </w:pPr>
            <w:r w:rsidRPr="00F41290">
              <w:rPr>
                <w:iCs/>
              </w:rPr>
              <w:t>150 kHz-en mért hullámcsillapítás</w:t>
            </w:r>
            <w:r w:rsidR="006B2DA9" w:rsidRPr="00F41290">
              <w:rPr>
                <w:iCs/>
              </w:rPr>
              <w:t xml:space="preserve"> </w:t>
            </w:r>
            <w:proofErr w:type="gramStart"/>
            <w:r w:rsidR="002A293A" w:rsidRPr="00F41290">
              <w:rPr>
                <w:iCs/>
              </w:rPr>
              <w:t>(</w:t>
            </w:r>
            <w:proofErr w:type="gramEnd"/>
            <w:r w:rsidR="002A293A" w:rsidRPr="00F41290">
              <w:rPr>
                <w:rFonts w:ascii="Symbol" w:hAnsi="Symbol"/>
                <w:iCs/>
              </w:rPr>
              <w:t></w:t>
            </w:r>
            <w:r w:rsidR="002A293A" w:rsidRPr="00F41290">
              <w:rPr>
                <w:rFonts w:ascii="Symbol" w:hAnsi="Symbol"/>
                <w:iCs/>
              </w:rPr>
              <w:t></w:t>
            </w:r>
          </w:p>
        </w:tc>
      </w:tr>
      <w:tr w:rsidR="00C3538F" w:rsidRPr="00F41290" w14:paraId="751BC784" w14:textId="77777777">
        <w:trPr>
          <w:trHeight w:hRule="exact" w:val="340"/>
          <w:jc w:val="center"/>
        </w:trPr>
        <w:tc>
          <w:tcPr>
            <w:tcW w:w="0" w:type="auto"/>
          </w:tcPr>
          <w:p w14:paraId="014A44F8" w14:textId="77777777" w:rsidR="00C3538F" w:rsidRPr="00F41290" w:rsidRDefault="00C3538F" w:rsidP="008E0A80">
            <w:pPr>
              <w:rPr>
                <w:iCs/>
              </w:rPr>
            </w:pPr>
            <w:r w:rsidRPr="00F41290">
              <w:rPr>
                <w:iCs/>
              </w:rPr>
              <w:t>Igen rövid</w:t>
            </w:r>
            <w:r w:rsidR="00CA0AA2" w:rsidRPr="00F41290">
              <w:rPr>
                <w:iCs/>
              </w:rPr>
              <w:t xml:space="preserve"> (Extra </w:t>
            </w:r>
            <w:proofErr w:type="spellStart"/>
            <w:r w:rsidR="00CA0AA2" w:rsidRPr="00F41290">
              <w:rPr>
                <w:iCs/>
              </w:rPr>
              <w:t>Short</w:t>
            </w:r>
            <w:proofErr w:type="spellEnd"/>
            <w:r w:rsidR="00CA0AA2" w:rsidRPr="00F41290">
              <w:rPr>
                <w:iCs/>
              </w:rPr>
              <w:t>)</w:t>
            </w:r>
          </w:p>
        </w:tc>
        <w:tc>
          <w:tcPr>
            <w:tcW w:w="3821" w:type="dxa"/>
          </w:tcPr>
          <w:p w14:paraId="194487D5" w14:textId="77777777" w:rsidR="00C3538F" w:rsidRPr="00F41290" w:rsidRDefault="002A293A" w:rsidP="006E33E8">
            <w:pPr>
              <w:jc w:val="center"/>
              <w:rPr>
                <w:iCs/>
              </w:rPr>
            </w:pPr>
            <w:r w:rsidRPr="00F41290">
              <w:rPr>
                <w:rFonts w:ascii="Symbol" w:hAnsi="Symbol"/>
                <w:iCs/>
              </w:rPr>
              <w:t></w:t>
            </w:r>
            <w:r w:rsidR="006B2DA9" w:rsidRPr="00F41290">
              <w:rPr>
                <w:iCs/>
              </w:rPr>
              <w:t xml:space="preserve"> </w:t>
            </w:r>
            <w:proofErr w:type="gramStart"/>
            <w:r w:rsidR="006B2DA9" w:rsidRPr="00F41290">
              <w:rPr>
                <w:iCs/>
              </w:rPr>
              <w:t>&lt; 22</w:t>
            </w:r>
            <w:proofErr w:type="gramEnd"/>
            <w:r w:rsidR="006B2DA9" w:rsidRPr="00F41290">
              <w:rPr>
                <w:iCs/>
              </w:rPr>
              <w:t xml:space="preserve"> dB</w:t>
            </w:r>
          </w:p>
        </w:tc>
      </w:tr>
      <w:tr w:rsidR="00C3538F" w:rsidRPr="00F41290" w14:paraId="196F9088" w14:textId="77777777">
        <w:trPr>
          <w:trHeight w:hRule="exact" w:val="340"/>
          <w:jc w:val="center"/>
        </w:trPr>
        <w:tc>
          <w:tcPr>
            <w:tcW w:w="0" w:type="auto"/>
          </w:tcPr>
          <w:p w14:paraId="45C21B87" w14:textId="77777777" w:rsidR="00C3538F" w:rsidRPr="00F41290" w:rsidRDefault="00C3538F" w:rsidP="008E0A80">
            <w:pPr>
              <w:rPr>
                <w:iCs/>
              </w:rPr>
            </w:pPr>
            <w:r w:rsidRPr="00F41290">
              <w:rPr>
                <w:iCs/>
              </w:rPr>
              <w:t>Rövid</w:t>
            </w:r>
            <w:r w:rsidR="00CA0AA2" w:rsidRPr="00F41290">
              <w:rPr>
                <w:iCs/>
              </w:rPr>
              <w:t xml:space="preserve"> (</w:t>
            </w:r>
            <w:proofErr w:type="spellStart"/>
            <w:r w:rsidR="00CA0AA2" w:rsidRPr="00F41290">
              <w:rPr>
                <w:iCs/>
              </w:rPr>
              <w:t>Short</w:t>
            </w:r>
            <w:proofErr w:type="spellEnd"/>
            <w:r w:rsidR="00CA0AA2" w:rsidRPr="00F41290">
              <w:rPr>
                <w:iCs/>
              </w:rPr>
              <w:t>)</w:t>
            </w:r>
          </w:p>
        </w:tc>
        <w:tc>
          <w:tcPr>
            <w:tcW w:w="3821" w:type="dxa"/>
          </w:tcPr>
          <w:p w14:paraId="42A6F0C5" w14:textId="77777777" w:rsidR="00C3538F" w:rsidRPr="00F41290" w:rsidRDefault="006B2DA9" w:rsidP="006E33E8">
            <w:pPr>
              <w:jc w:val="center"/>
              <w:rPr>
                <w:iCs/>
              </w:rPr>
            </w:pPr>
            <w:r w:rsidRPr="00F41290">
              <w:rPr>
                <w:iCs/>
              </w:rPr>
              <w:t xml:space="preserve">22 dB&lt; </w:t>
            </w:r>
            <w:r w:rsidR="002A293A" w:rsidRPr="00F41290">
              <w:rPr>
                <w:rFonts w:ascii="Symbol" w:hAnsi="Symbol"/>
                <w:iCs/>
              </w:rPr>
              <w:t></w:t>
            </w:r>
            <w:r w:rsidR="002A293A" w:rsidRPr="00F41290">
              <w:rPr>
                <w:rFonts w:ascii="Symbol" w:hAnsi="Symbol"/>
                <w:iCs/>
              </w:rPr>
              <w:t></w:t>
            </w:r>
            <w:r w:rsidRPr="00F41290">
              <w:rPr>
                <w:iCs/>
              </w:rPr>
              <w:t xml:space="preserve"> </w:t>
            </w:r>
            <w:proofErr w:type="gramStart"/>
            <w:r w:rsidRPr="00F41290">
              <w:rPr>
                <w:iCs/>
              </w:rPr>
              <w:t>&lt; 27</w:t>
            </w:r>
            <w:proofErr w:type="gramEnd"/>
            <w:r w:rsidRPr="00F41290">
              <w:rPr>
                <w:iCs/>
              </w:rPr>
              <w:t xml:space="preserve"> dB</w:t>
            </w:r>
          </w:p>
        </w:tc>
      </w:tr>
      <w:tr w:rsidR="00C3538F" w:rsidRPr="00F41290" w14:paraId="4194FBAC" w14:textId="77777777">
        <w:trPr>
          <w:trHeight w:hRule="exact" w:val="340"/>
          <w:jc w:val="center"/>
        </w:trPr>
        <w:tc>
          <w:tcPr>
            <w:tcW w:w="0" w:type="auto"/>
          </w:tcPr>
          <w:p w14:paraId="68087883" w14:textId="77777777" w:rsidR="00C3538F" w:rsidRPr="00F41290" w:rsidRDefault="00C3538F" w:rsidP="008E0A80">
            <w:pPr>
              <w:rPr>
                <w:iCs/>
              </w:rPr>
            </w:pPr>
            <w:r w:rsidRPr="00F41290">
              <w:rPr>
                <w:iCs/>
              </w:rPr>
              <w:t>Közepes</w:t>
            </w:r>
            <w:r w:rsidR="00CA0AA2" w:rsidRPr="00F41290">
              <w:rPr>
                <w:iCs/>
              </w:rPr>
              <w:t xml:space="preserve"> (</w:t>
            </w:r>
            <w:proofErr w:type="spellStart"/>
            <w:r w:rsidR="00CA0AA2" w:rsidRPr="00F41290">
              <w:rPr>
                <w:iCs/>
              </w:rPr>
              <w:t>Medium</w:t>
            </w:r>
            <w:proofErr w:type="spellEnd"/>
            <w:r w:rsidR="00CA0AA2" w:rsidRPr="00F41290">
              <w:rPr>
                <w:iCs/>
              </w:rPr>
              <w:t>)</w:t>
            </w:r>
          </w:p>
        </w:tc>
        <w:tc>
          <w:tcPr>
            <w:tcW w:w="3821" w:type="dxa"/>
          </w:tcPr>
          <w:p w14:paraId="280421E4" w14:textId="77777777" w:rsidR="00C3538F" w:rsidRPr="00F41290" w:rsidRDefault="006B2DA9" w:rsidP="006E33E8">
            <w:pPr>
              <w:jc w:val="center"/>
              <w:rPr>
                <w:iCs/>
              </w:rPr>
            </w:pPr>
            <w:r w:rsidRPr="00F41290">
              <w:rPr>
                <w:iCs/>
              </w:rPr>
              <w:t xml:space="preserve">27 dB&lt; </w:t>
            </w:r>
            <w:r w:rsidR="002A293A" w:rsidRPr="00F41290">
              <w:rPr>
                <w:rFonts w:ascii="Symbol" w:hAnsi="Symbol"/>
                <w:iCs/>
              </w:rPr>
              <w:t></w:t>
            </w:r>
            <w:r w:rsidRPr="00F41290">
              <w:rPr>
                <w:iCs/>
              </w:rPr>
              <w:t xml:space="preserve"> </w:t>
            </w:r>
            <w:proofErr w:type="gramStart"/>
            <w:r w:rsidRPr="00F41290">
              <w:rPr>
                <w:iCs/>
              </w:rPr>
              <w:t>&lt; 30</w:t>
            </w:r>
            <w:proofErr w:type="gramEnd"/>
            <w:r w:rsidRPr="00F41290">
              <w:rPr>
                <w:iCs/>
              </w:rPr>
              <w:t xml:space="preserve"> dB</w:t>
            </w:r>
          </w:p>
        </w:tc>
      </w:tr>
      <w:tr w:rsidR="00C3538F" w:rsidRPr="00F41290" w14:paraId="637BCBB8" w14:textId="77777777">
        <w:trPr>
          <w:trHeight w:hRule="exact" w:val="340"/>
          <w:jc w:val="center"/>
        </w:trPr>
        <w:tc>
          <w:tcPr>
            <w:tcW w:w="0" w:type="auto"/>
          </w:tcPr>
          <w:p w14:paraId="0B87D924" w14:textId="77777777" w:rsidR="00C3538F" w:rsidRPr="00F41290" w:rsidRDefault="00C3538F" w:rsidP="008E0A80">
            <w:pPr>
              <w:rPr>
                <w:iCs/>
              </w:rPr>
            </w:pPr>
            <w:r w:rsidRPr="00F41290">
              <w:rPr>
                <w:iCs/>
              </w:rPr>
              <w:t>Hosszú</w:t>
            </w:r>
            <w:r w:rsidR="00CA0AA2" w:rsidRPr="00F41290">
              <w:rPr>
                <w:iCs/>
              </w:rPr>
              <w:t xml:space="preserve"> (Long)</w:t>
            </w:r>
          </w:p>
        </w:tc>
        <w:tc>
          <w:tcPr>
            <w:tcW w:w="3821" w:type="dxa"/>
          </w:tcPr>
          <w:p w14:paraId="75A203E1" w14:textId="77777777" w:rsidR="00C3538F" w:rsidRPr="00F41290" w:rsidRDefault="006B2DA9" w:rsidP="006E33E8">
            <w:pPr>
              <w:jc w:val="center"/>
              <w:rPr>
                <w:iCs/>
              </w:rPr>
            </w:pPr>
            <w:r w:rsidRPr="00F41290">
              <w:rPr>
                <w:iCs/>
              </w:rPr>
              <w:t>30 dB</w:t>
            </w:r>
            <w:proofErr w:type="gramStart"/>
            <w:r w:rsidRPr="00F41290">
              <w:rPr>
                <w:iCs/>
              </w:rPr>
              <w:t>&lt;</w:t>
            </w:r>
            <w:proofErr w:type="gramEnd"/>
            <w:r w:rsidRPr="00F41290">
              <w:rPr>
                <w:iCs/>
              </w:rPr>
              <w:t xml:space="preserve"> </w:t>
            </w:r>
            <w:r w:rsidR="002A293A" w:rsidRPr="00F41290">
              <w:rPr>
                <w:rFonts w:ascii="Symbol" w:hAnsi="Symbol"/>
                <w:iCs/>
              </w:rPr>
              <w:t></w:t>
            </w:r>
          </w:p>
        </w:tc>
      </w:tr>
    </w:tbl>
    <w:p w14:paraId="1F432AC9" w14:textId="77777777" w:rsidR="00920B5A" w:rsidRPr="00F41290" w:rsidRDefault="001B42D0" w:rsidP="00523553">
      <w:pPr>
        <w:ind w:left="567"/>
        <w:rPr>
          <w:b/>
          <w:bCs/>
          <w:iCs/>
          <w:u w:val="single"/>
        </w:rPr>
      </w:pPr>
      <w:r w:rsidRPr="00F41290">
        <w:rPr>
          <w:iCs/>
        </w:rPr>
        <w:t xml:space="preserve"> </w:t>
      </w:r>
    </w:p>
    <w:p w14:paraId="6ECD2BCC" w14:textId="77777777" w:rsidR="00920B5A" w:rsidRPr="00F41290" w:rsidRDefault="00920B5A">
      <w:pPr>
        <w:pStyle w:val="Cmsor1"/>
        <w:numPr>
          <w:ilvl w:val="0"/>
          <w:numId w:val="15"/>
        </w:numPr>
      </w:pPr>
      <w:r w:rsidRPr="00F41290">
        <w:t>Az ADSL elválasztó szűrő műszaki paraméterei</w:t>
      </w:r>
    </w:p>
    <w:p w14:paraId="50161596" w14:textId="77777777" w:rsidR="00920B5A" w:rsidRPr="00F41290" w:rsidRDefault="00920B5A" w:rsidP="008E0A80">
      <w:pPr>
        <w:pStyle w:val="Szvegtrzs"/>
        <w:ind w:left="0"/>
      </w:pPr>
      <w:r w:rsidRPr="00F41290">
        <w:lastRenderedPageBreak/>
        <w:t xml:space="preserve">Az ADSL rendszerben az ISDN/POTS és az ADSL jelek átvitele egyidőben, ugyanazon az előfizetői rézérpáron történik. E jelek egymástól való elkülönítéséhez </w:t>
      </w:r>
      <w:proofErr w:type="gramStart"/>
      <w:r w:rsidRPr="00F41290">
        <w:t>speciális</w:t>
      </w:r>
      <w:proofErr w:type="gramEnd"/>
      <w:r w:rsidRPr="00F41290">
        <w:t xml:space="preserve"> elválasztó szűrőket (</w:t>
      </w:r>
      <w:proofErr w:type="spellStart"/>
      <w:r w:rsidRPr="00F41290">
        <w:rPr>
          <w:i/>
        </w:rPr>
        <w:t>splitter</w:t>
      </w:r>
      <w:proofErr w:type="spellEnd"/>
      <w:r w:rsidRPr="00F41290">
        <w:t xml:space="preserve">) használnak, egyet a központi és egyet az előfizetői oldalon. Az elválasztó szűrő feladata elsősorban a más távközlő szolgáltatásokok által használt átviteli jelek (POTS, ISDN-BA) frekvenciában történő elválasztása az ADSL rendszer jeleitől. </w:t>
      </w:r>
    </w:p>
    <w:p w14:paraId="7A470BA8" w14:textId="77777777" w:rsidR="00920B5A" w:rsidRPr="00F41290" w:rsidRDefault="00920B5A" w:rsidP="008E0A80">
      <w:pPr>
        <w:pStyle w:val="Szvegtrzs"/>
        <w:ind w:left="0"/>
      </w:pPr>
      <w:r w:rsidRPr="00F41290">
        <w:t>Az elválasztó szűrő beiktatási csillapítása a létező ISDN-BRA vonalakra alacsony kell</w:t>
      </w:r>
      <w:r w:rsidR="00B95E63" w:rsidRPr="00F41290">
        <w:t>, hogy</w:t>
      </w:r>
      <w:r w:rsidRPr="00F41290">
        <w:t xml:space="preserve"> legyen, az előfizetői érpáron ténylegesen működő </w:t>
      </w:r>
      <w:proofErr w:type="gramStart"/>
      <w:r w:rsidRPr="00F41290">
        <w:t>szolgáltatás(</w:t>
      </w:r>
      <w:proofErr w:type="gramEnd"/>
      <w:r w:rsidRPr="00F41290">
        <w:t>ok) teljesítőképesség romlásának elkerülése érdekében. Az elválasztó szűrő megvalósítható az ADSL adó-vevőktől függetlenül, különálló egységként vagy az ADSL modembe integrálva.</w:t>
      </w:r>
    </w:p>
    <w:p w14:paraId="12972904" w14:textId="77777777" w:rsidR="00920B5A" w:rsidRPr="00F41290" w:rsidRDefault="00920B5A" w:rsidP="008E0A80">
      <w:pPr>
        <w:pStyle w:val="Szvegtrzs"/>
        <w:ind w:left="0"/>
      </w:pPr>
      <w:r w:rsidRPr="00F41290">
        <w:t xml:space="preserve">Az elválasztó szűrő három </w:t>
      </w:r>
      <w:proofErr w:type="gramStart"/>
      <w:r w:rsidRPr="00F41290">
        <w:t>funkcionális</w:t>
      </w:r>
      <w:proofErr w:type="gramEnd"/>
      <w:r w:rsidRPr="00F41290">
        <w:t xml:space="preserve"> eleme: az </w:t>
      </w:r>
      <w:proofErr w:type="spellStart"/>
      <w:r w:rsidRPr="00F41290">
        <w:t>aluláteresztő</w:t>
      </w:r>
      <w:proofErr w:type="spellEnd"/>
      <w:r w:rsidRPr="00F41290">
        <w:t xml:space="preserve"> szűrő, </w:t>
      </w:r>
      <w:proofErr w:type="spellStart"/>
      <w:r w:rsidRPr="00F41290">
        <w:t>felüláteresztő</w:t>
      </w:r>
      <w:proofErr w:type="spellEnd"/>
      <w:r w:rsidRPr="00F41290">
        <w:t xml:space="preserve"> szűrő és az egyenáramú leválasztás. A három </w:t>
      </w:r>
      <w:proofErr w:type="gramStart"/>
      <w:r w:rsidRPr="00F41290">
        <w:t>funkcionális</w:t>
      </w:r>
      <w:proofErr w:type="gramEnd"/>
      <w:r w:rsidRPr="00F41290">
        <w:t xml:space="preserve"> blokk lehet különálló vagy más hálózati elemekkel kombinálható. </w:t>
      </w:r>
    </w:p>
    <w:p w14:paraId="4C0D3108" w14:textId="77777777" w:rsidR="00920B5A" w:rsidRPr="00F41290" w:rsidRDefault="00920B5A" w:rsidP="008E0A80">
      <w:pPr>
        <w:pStyle w:val="Szvegtrzs"/>
        <w:ind w:left="0"/>
      </w:pPr>
      <w:r w:rsidRPr="00F41290">
        <w:t xml:space="preserve">Mind a központi, mind az előfizetői oldalon passzív elválasztó szűrőt kell alkalmazni. A központ oldalon az elválasztó szűrőnek kell tartalmaznia az </w:t>
      </w:r>
      <w:proofErr w:type="spellStart"/>
      <w:r w:rsidRPr="00F41290">
        <w:t>aluláteresztő</w:t>
      </w:r>
      <w:proofErr w:type="spellEnd"/>
      <w:r w:rsidRPr="00F41290">
        <w:t xml:space="preserve"> szűrőt, a </w:t>
      </w:r>
      <w:proofErr w:type="spellStart"/>
      <w:r w:rsidRPr="00F41290">
        <w:t>felüláteresztő</w:t>
      </w:r>
      <w:proofErr w:type="spellEnd"/>
      <w:r w:rsidRPr="00F41290">
        <w:t xml:space="preserve"> szűrőt és az egyenáramú leválasztást.</w:t>
      </w:r>
    </w:p>
    <w:p w14:paraId="311ECAB0" w14:textId="77777777" w:rsidR="00920B5A" w:rsidRPr="00F41290" w:rsidRDefault="00920B5A" w:rsidP="008E0A80">
      <w:pPr>
        <w:pStyle w:val="Szvegtrzs"/>
        <w:ind w:left="0"/>
      </w:pPr>
      <w:r w:rsidRPr="00F41290">
        <w:t xml:space="preserve">Az előfizetői oldalon az elválasztó szűrőnek csak az </w:t>
      </w:r>
      <w:proofErr w:type="spellStart"/>
      <w:r w:rsidRPr="00F41290">
        <w:t>aluláteresztő</w:t>
      </w:r>
      <w:proofErr w:type="spellEnd"/>
      <w:r w:rsidRPr="00F41290">
        <w:t xml:space="preserve"> szűrőt kell tartalmaznia, a </w:t>
      </w:r>
      <w:proofErr w:type="spellStart"/>
      <w:r w:rsidRPr="00F41290">
        <w:t>felüláteresztő</w:t>
      </w:r>
      <w:proofErr w:type="spellEnd"/>
      <w:r w:rsidRPr="00F41290">
        <w:t xml:space="preserve"> szűrőt és az egyenáramú leválasztást az ADSL modemnek kell tartalmaznia. Az előfizetői oldali elválasztó szűrő lehet falra szerelhető vagy asztali változat, mindhárom csatlakozása RJ 11 típusú legyen. </w:t>
      </w:r>
    </w:p>
    <w:p w14:paraId="3B66BB93" w14:textId="77777777" w:rsidR="00B95E63" w:rsidRPr="00F41290" w:rsidRDefault="00B95E63" w:rsidP="008E0A80">
      <w:pPr>
        <w:pStyle w:val="Szvegtrzs"/>
        <w:ind w:left="0"/>
      </w:pPr>
    </w:p>
    <w:p w14:paraId="6F36D376" w14:textId="77777777" w:rsidR="00920B5A" w:rsidRPr="00F41290" w:rsidRDefault="00920B5A">
      <w:pPr>
        <w:pStyle w:val="Cmsor2"/>
        <w:numPr>
          <w:ilvl w:val="1"/>
          <w:numId w:val="22"/>
        </w:numPr>
      </w:pPr>
      <w:r w:rsidRPr="00F41290">
        <w:t>Az elválasztó szűrő további követelményei</w:t>
      </w:r>
    </w:p>
    <w:p w14:paraId="255B46A3" w14:textId="77777777" w:rsidR="00920B5A" w:rsidRPr="00F41290" w:rsidRDefault="00920B5A">
      <w:pPr>
        <w:pStyle w:val="Szvegtrzs"/>
      </w:pPr>
    </w:p>
    <w:p w14:paraId="39B19CED" w14:textId="77777777" w:rsidR="00920B5A" w:rsidRPr="00F41290" w:rsidRDefault="00E85AD5">
      <w:pPr>
        <w:pStyle w:val="Szvegtrzs"/>
      </w:pPr>
      <w:r w:rsidRPr="00937B12">
        <w:rPr>
          <w:noProof/>
        </w:rPr>
        <w:object w:dxaOrig="8123" w:dyaOrig="3690" w14:anchorId="6C30D2A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6.5pt;height:183.75pt" o:ole="" fillcolor="window">
            <v:imagedata r:id="rId13" o:title=""/>
          </v:shape>
          <o:OLEObject Type="Embed" ProgID="Word.Picture.8" ShapeID="_x0000_i1025" DrawAspect="Content" ObjectID="_1649267407" r:id="rId14"/>
        </w:object>
      </w:r>
    </w:p>
    <w:p w14:paraId="6DDE1566" w14:textId="77777777" w:rsidR="00920B5A" w:rsidRPr="00F41290" w:rsidRDefault="00920B5A">
      <w:pPr>
        <w:pStyle w:val="Szvegtrzs"/>
        <w:jc w:val="center"/>
      </w:pPr>
      <w:r w:rsidRPr="00F41290">
        <w:t>1. ábra</w:t>
      </w:r>
    </w:p>
    <w:p w14:paraId="7BE7DA12" w14:textId="77777777" w:rsidR="00920B5A" w:rsidRPr="00F41290" w:rsidRDefault="00920B5A">
      <w:pPr>
        <w:pStyle w:val="Szvegtrzs"/>
      </w:pPr>
      <w:r w:rsidRPr="00F41290">
        <w:t xml:space="preserve">Az előfizetői hurok mindkét végén telepített elválasztó szűrőnek képesnek kell lennie az ETSI TS 102 080 V1.4.1 (2003-07) ANNEX </w:t>
      </w:r>
      <w:proofErr w:type="gramStart"/>
      <w:r w:rsidRPr="00F41290">
        <w:t>A</w:t>
      </w:r>
      <w:proofErr w:type="gramEnd"/>
      <w:r w:rsidRPr="00F41290">
        <w:t xml:space="preserve"> (2B1Q) szabvány szerinti ISDN BRA jeleknek az ADSL jelektől való elválasztására. A következő követelmények teljesítése szükséges:</w:t>
      </w:r>
    </w:p>
    <w:p w14:paraId="08A5D3A9" w14:textId="77777777" w:rsidR="00920B5A" w:rsidRPr="00F41290" w:rsidRDefault="00920B5A">
      <w:pPr>
        <w:pStyle w:val="Szvegtrzs"/>
      </w:pPr>
      <w:r w:rsidRPr="00F41290">
        <w:lastRenderedPageBreak/>
        <w:t xml:space="preserve">A végpontok közötti (1. ábra </w:t>
      </w:r>
      <w:proofErr w:type="spellStart"/>
      <w:r w:rsidRPr="00F41290">
        <w:t>Naa</w:t>
      </w:r>
      <w:proofErr w:type="spellEnd"/>
      <w:r w:rsidRPr="00F41290">
        <w:t xml:space="preserve"> és </w:t>
      </w:r>
      <w:proofErr w:type="spellStart"/>
      <w:r w:rsidRPr="00F41290">
        <w:t>Nba</w:t>
      </w:r>
      <w:proofErr w:type="spellEnd"/>
      <w:r w:rsidRPr="00F41290">
        <w:t xml:space="preserve"> pontok) beiktatási csillapítás értéke - beleértve az elválasztó szűrő </w:t>
      </w:r>
      <w:proofErr w:type="spellStart"/>
      <w:r w:rsidRPr="00F41290">
        <w:t>áteresztőtartománybeli</w:t>
      </w:r>
      <w:proofErr w:type="spellEnd"/>
      <w:r w:rsidRPr="00F41290">
        <w:t xml:space="preserve"> csillapítását is - nem haladhatja meg az ETSI TS 101 388 V1.3.1 (2002-05) 5.2.5 pontjában </w:t>
      </w:r>
      <w:proofErr w:type="gramStart"/>
      <w:r w:rsidRPr="00F41290">
        <w:t>specifikált</w:t>
      </w:r>
      <w:proofErr w:type="gramEnd"/>
      <w:r w:rsidRPr="00F41290">
        <w:t xml:space="preserve"> teszthurkok csillapítás értékeit.</w:t>
      </w:r>
    </w:p>
    <w:p w14:paraId="5CB5BC41" w14:textId="77777777" w:rsidR="00920B5A" w:rsidRPr="00F41290" w:rsidRDefault="00920B5A">
      <w:pPr>
        <w:pStyle w:val="Szvegtrzs"/>
      </w:pPr>
      <w:r w:rsidRPr="00F41290">
        <w:t xml:space="preserve">Az elválasztó szűrő és az ADSL modem között egyik szakasz (1. ábra </w:t>
      </w:r>
      <w:proofErr w:type="spellStart"/>
      <w:r w:rsidRPr="00F41290">
        <w:t>Laa</w:t>
      </w:r>
      <w:proofErr w:type="spellEnd"/>
      <w:r w:rsidRPr="00F41290">
        <w:t xml:space="preserve"> és </w:t>
      </w:r>
      <w:proofErr w:type="spellStart"/>
      <w:r w:rsidRPr="00F41290">
        <w:t>Lba</w:t>
      </w:r>
      <w:proofErr w:type="spellEnd"/>
      <w:r w:rsidRPr="00F41290">
        <w:t xml:space="preserve">) sem haladhatja meg a 100 métert az ETSI TS 102 080 V1.4.1 (2003-07) ANNEX </w:t>
      </w:r>
      <w:proofErr w:type="gramStart"/>
      <w:r w:rsidRPr="00F41290">
        <w:t>A</w:t>
      </w:r>
      <w:proofErr w:type="gramEnd"/>
      <w:r w:rsidRPr="00F41290">
        <w:t xml:space="preserve"> (2B1Q) szabvány szerinti ISDN BRA átvitel mellett.</w:t>
      </w:r>
    </w:p>
    <w:p w14:paraId="4303FCDA" w14:textId="77777777" w:rsidR="00920B5A" w:rsidRPr="00F41290" w:rsidRDefault="00920B5A">
      <w:pPr>
        <w:pStyle w:val="Szvegtrzs"/>
      </w:pPr>
      <w:r w:rsidRPr="00F41290">
        <w:t xml:space="preserve">Az ISDN szakaszok együttes hossza (1. ábra </w:t>
      </w:r>
      <w:proofErr w:type="spellStart"/>
      <w:r w:rsidRPr="00F41290">
        <w:t>Lat+Lo+Lbt</w:t>
      </w:r>
      <w:proofErr w:type="spellEnd"/>
      <w:r w:rsidRPr="00F41290">
        <w:t xml:space="preserve">) ISDN 2B1Q átvitelnél nem haladhatja meg a TS 102 080 V1.4.1 (2003-07) szabvány 6. fejezete hurokcsillapítás követelményeinek 4.5 </w:t>
      </w:r>
      <w:proofErr w:type="gramStart"/>
      <w:r w:rsidRPr="00F41290">
        <w:t>dB-el történő</w:t>
      </w:r>
      <w:proofErr w:type="gramEnd"/>
      <w:r w:rsidRPr="00F41290">
        <w:t xml:space="preserve"> csökkentett értékeit  (ETSI TS 101 388 V1.</w:t>
      </w:r>
      <w:r w:rsidR="00CB12FC" w:rsidRPr="00F41290">
        <w:t>4</w:t>
      </w:r>
      <w:r w:rsidRPr="00F41290">
        <w:t>.1 (200</w:t>
      </w:r>
      <w:r w:rsidR="00CB12FC" w:rsidRPr="00F41290">
        <w:t>7</w:t>
      </w:r>
      <w:r w:rsidRPr="00F41290">
        <w:t>-0</w:t>
      </w:r>
      <w:r w:rsidR="00CB12FC" w:rsidRPr="00F41290">
        <w:t>8</w:t>
      </w:r>
      <w:r w:rsidRPr="00F41290">
        <w:t>) 6.1 pont)</w:t>
      </w:r>
    </w:p>
    <w:p w14:paraId="0B081EF9" w14:textId="77777777" w:rsidR="00920B5A" w:rsidRPr="00F41290" w:rsidRDefault="00920B5A">
      <w:pPr>
        <w:pStyle w:val="Szvegtrzs"/>
      </w:pPr>
      <w:r w:rsidRPr="00F41290">
        <w:t>Az ISDN elválasztó szűrő karakterisztikáinak meg kell felelniük az ETSI TR 101 728 v1.</w:t>
      </w:r>
      <w:r w:rsidR="00CB12FC" w:rsidRPr="00F41290">
        <w:t>2</w:t>
      </w:r>
      <w:r w:rsidRPr="00F41290">
        <w:t xml:space="preserve">.1 követelmény </w:t>
      </w:r>
      <w:proofErr w:type="gramStart"/>
      <w:r w:rsidRPr="00F41290">
        <w:t>dokumentumban</w:t>
      </w:r>
      <w:proofErr w:type="gramEnd"/>
      <w:r w:rsidRPr="00F41290">
        <w:t xml:space="preserve"> valamint az ETSI TS 101 388 V1.</w:t>
      </w:r>
      <w:r w:rsidR="00CB12FC" w:rsidRPr="00F41290">
        <w:t>4</w:t>
      </w:r>
      <w:r w:rsidRPr="00F41290">
        <w:t>.1 (200</w:t>
      </w:r>
      <w:r w:rsidR="00CB12FC" w:rsidRPr="00F41290">
        <w:t>7</w:t>
      </w:r>
      <w:r w:rsidRPr="00F41290">
        <w:t>-0</w:t>
      </w:r>
      <w:r w:rsidR="00CB12FC" w:rsidRPr="00F41290">
        <w:t>8</w:t>
      </w:r>
      <w:r w:rsidRPr="00F41290">
        <w:t>)-</w:t>
      </w:r>
      <w:proofErr w:type="spellStart"/>
      <w:r w:rsidRPr="00F41290">
        <w:t>ban</w:t>
      </w:r>
      <w:proofErr w:type="spellEnd"/>
      <w:r w:rsidRPr="00F41290">
        <w:t xml:space="preserve"> rögzített előírásoknak. </w:t>
      </w:r>
    </w:p>
    <w:p w14:paraId="5198FFE3" w14:textId="77777777" w:rsidR="00920B5A" w:rsidRPr="00F41290" w:rsidRDefault="00920B5A"/>
    <w:p w14:paraId="759D819A" w14:textId="77777777" w:rsidR="00920B5A" w:rsidRPr="00F41290" w:rsidRDefault="00920B5A">
      <w:pPr>
        <w:pStyle w:val="Cmsor2"/>
        <w:numPr>
          <w:ilvl w:val="1"/>
          <w:numId w:val="22"/>
        </w:numPr>
      </w:pPr>
      <w:r w:rsidRPr="00F41290">
        <w:t>Elektromos paraméterek</w:t>
      </w:r>
    </w:p>
    <w:p w14:paraId="3681DE7E" w14:textId="77777777" w:rsidR="00920B5A" w:rsidRPr="00F41290" w:rsidRDefault="00920B5A">
      <w:pPr>
        <w:pStyle w:val="Szvegtrzs"/>
        <w:ind w:left="0"/>
      </w:pPr>
      <w:r w:rsidRPr="00F41290">
        <w:t>Az elválasztó szűrő elektromos paramétereinek meg kell felelniük az alábbi táblázatban közölt értékeknek az ETSI TS 101 952-1-4 V1.1.1 (2002-11) alapján:</w:t>
      </w:r>
    </w:p>
    <w:p w14:paraId="2F4150D4" w14:textId="77777777" w:rsidR="00CC53BE" w:rsidRPr="00F41290" w:rsidRDefault="00CC53BE">
      <w:pPr>
        <w:pStyle w:val="Szvegtrzs"/>
        <w:ind w:left="0"/>
      </w:pPr>
    </w:p>
    <w:tbl>
      <w:tblPr>
        <w:tblW w:w="924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716"/>
        <w:gridCol w:w="1843"/>
        <w:gridCol w:w="231"/>
        <w:gridCol w:w="3454"/>
      </w:tblGrid>
      <w:tr w:rsidR="00920B5A" w:rsidRPr="00F41290" w14:paraId="44579E52" w14:textId="77777777">
        <w:trPr>
          <w:cantSplit/>
          <w:trHeight w:val="158"/>
        </w:trPr>
        <w:tc>
          <w:tcPr>
            <w:tcW w:w="3716" w:type="dxa"/>
            <w:vAlign w:val="center"/>
          </w:tcPr>
          <w:p w14:paraId="77C6B2AC" w14:textId="77777777" w:rsidR="00920B5A" w:rsidRPr="00F41290" w:rsidRDefault="00920B5A">
            <w:pPr>
              <w:jc w:val="center"/>
              <w:rPr>
                <w:b/>
                <w:color w:val="000000"/>
              </w:rPr>
            </w:pPr>
            <w:r w:rsidRPr="00F41290">
              <w:rPr>
                <w:b/>
                <w:color w:val="000000"/>
              </w:rPr>
              <w:t>Elválasztó szűrő paraméterek</w:t>
            </w:r>
          </w:p>
        </w:tc>
        <w:tc>
          <w:tcPr>
            <w:tcW w:w="5528" w:type="dxa"/>
            <w:gridSpan w:val="3"/>
            <w:vAlign w:val="center"/>
          </w:tcPr>
          <w:p w14:paraId="1CC172A3" w14:textId="77777777" w:rsidR="00920B5A" w:rsidRPr="00F41290" w:rsidRDefault="00920B5A">
            <w:pPr>
              <w:jc w:val="center"/>
              <w:rPr>
                <w:b/>
                <w:color w:val="000000"/>
              </w:rPr>
            </w:pPr>
            <w:r w:rsidRPr="00F41290">
              <w:rPr>
                <w:b/>
                <w:color w:val="000000"/>
              </w:rPr>
              <w:t>Elektromos követelmények</w:t>
            </w:r>
          </w:p>
        </w:tc>
      </w:tr>
      <w:tr w:rsidR="00920B5A" w:rsidRPr="00F41290" w14:paraId="33D90AD3" w14:textId="77777777">
        <w:trPr>
          <w:cantSplit/>
          <w:trHeight w:val="134"/>
        </w:trPr>
        <w:tc>
          <w:tcPr>
            <w:tcW w:w="3716" w:type="dxa"/>
            <w:tcBorders>
              <w:bottom w:val="nil"/>
            </w:tcBorders>
          </w:tcPr>
          <w:p w14:paraId="70619816" w14:textId="77777777" w:rsidR="00920B5A" w:rsidRPr="00F41290" w:rsidRDefault="00920B5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6B147E33" w14:textId="77777777" w:rsidR="00920B5A" w:rsidRPr="00F41290" w:rsidRDefault="00920B5A">
            <w:pPr>
              <w:jc w:val="center"/>
              <w:rPr>
                <w:color w:val="000000"/>
              </w:rPr>
            </w:pPr>
            <w:r w:rsidRPr="00F41290">
              <w:rPr>
                <w:color w:val="000000"/>
              </w:rPr>
              <w:t>Frekvencia tartomány</w:t>
            </w:r>
          </w:p>
        </w:tc>
        <w:tc>
          <w:tcPr>
            <w:tcW w:w="3685" w:type="dxa"/>
            <w:gridSpan w:val="2"/>
            <w:tcBorders>
              <w:bottom w:val="nil"/>
            </w:tcBorders>
          </w:tcPr>
          <w:p w14:paraId="0C3A4E43" w14:textId="77777777" w:rsidR="00920B5A" w:rsidRPr="00F41290" w:rsidRDefault="00920B5A">
            <w:pPr>
              <w:jc w:val="center"/>
              <w:rPr>
                <w:color w:val="000000"/>
              </w:rPr>
            </w:pPr>
            <w:r w:rsidRPr="00F41290">
              <w:rPr>
                <w:color w:val="000000"/>
              </w:rPr>
              <w:t>Határértékek kombinált (POTS/ISDN) szűrőre</w:t>
            </w:r>
          </w:p>
        </w:tc>
      </w:tr>
      <w:tr w:rsidR="00920B5A" w:rsidRPr="00F41290" w14:paraId="7BD3C617" w14:textId="77777777">
        <w:trPr>
          <w:cantSplit/>
          <w:trHeight w:val="127"/>
        </w:trPr>
        <w:tc>
          <w:tcPr>
            <w:tcW w:w="9244" w:type="dxa"/>
            <w:gridSpan w:val="4"/>
            <w:tcBorders>
              <w:bottom w:val="nil"/>
            </w:tcBorders>
          </w:tcPr>
          <w:p w14:paraId="28811A1E" w14:textId="77777777" w:rsidR="00920B5A" w:rsidRPr="00F41290" w:rsidRDefault="00920B5A">
            <w:pPr>
              <w:rPr>
                <w:color w:val="000000"/>
              </w:rPr>
            </w:pPr>
            <w:r w:rsidRPr="00F41290">
              <w:rPr>
                <w:b/>
                <w:color w:val="000000"/>
              </w:rPr>
              <w:t>Működési frekvencia tartomány</w:t>
            </w:r>
          </w:p>
        </w:tc>
      </w:tr>
      <w:tr w:rsidR="00920B5A" w:rsidRPr="00F41290" w14:paraId="41FAB51F" w14:textId="77777777">
        <w:trPr>
          <w:cantSplit/>
          <w:trHeight w:val="127"/>
        </w:trPr>
        <w:tc>
          <w:tcPr>
            <w:tcW w:w="3716" w:type="dxa"/>
            <w:tcBorders>
              <w:top w:val="nil"/>
              <w:bottom w:val="single" w:sz="6" w:space="0" w:color="auto"/>
            </w:tcBorders>
            <w:vAlign w:val="center"/>
          </w:tcPr>
          <w:p w14:paraId="06634E5B" w14:textId="77777777" w:rsidR="00920B5A" w:rsidRPr="00F41290" w:rsidRDefault="00920B5A">
            <w:pPr>
              <w:rPr>
                <w:i/>
                <w:color w:val="000000"/>
              </w:rPr>
            </w:pPr>
            <w:proofErr w:type="spellStart"/>
            <w:r w:rsidRPr="00F41290">
              <w:rPr>
                <w:i/>
                <w:color w:val="000000"/>
              </w:rPr>
              <w:t>Aluláteresztő</w:t>
            </w:r>
            <w:proofErr w:type="spellEnd"/>
            <w:r w:rsidRPr="00F41290">
              <w:rPr>
                <w:i/>
                <w:color w:val="000000"/>
              </w:rPr>
              <w:t xml:space="preserve"> szűrő </w:t>
            </w:r>
          </w:p>
        </w:tc>
        <w:tc>
          <w:tcPr>
            <w:tcW w:w="1843" w:type="dxa"/>
            <w:tcBorders>
              <w:top w:val="nil"/>
              <w:bottom w:val="single" w:sz="6" w:space="0" w:color="auto"/>
            </w:tcBorders>
          </w:tcPr>
          <w:p w14:paraId="2AC19F0D" w14:textId="77777777" w:rsidR="00920B5A" w:rsidRPr="00F41290" w:rsidRDefault="00920B5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685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0FF6CB8" w14:textId="77777777" w:rsidR="00920B5A" w:rsidRPr="00F41290" w:rsidRDefault="00920B5A">
            <w:pPr>
              <w:rPr>
                <w:color w:val="000000"/>
              </w:rPr>
            </w:pPr>
            <w:r w:rsidRPr="00F41290">
              <w:rPr>
                <w:color w:val="000000"/>
              </w:rPr>
              <w:t>DC - 80 kHz</w:t>
            </w:r>
          </w:p>
        </w:tc>
      </w:tr>
      <w:tr w:rsidR="00920B5A" w:rsidRPr="00F41290" w14:paraId="798215F8" w14:textId="77777777">
        <w:trPr>
          <w:trHeight w:val="127"/>
        </w:trPr>
        <w:tc>
          <w:tcPr>
            <w:tcW w:w="3716" w:type="dxa"/>
            <w:tcBorders>
              <w:top w:val="single" w:sz="6" w:space="0" w:color="auto"/>
              <w:bottom w:val="single" w:sz="6" w:space="0" w:color="auto"/>
            </w:tcBorders>
          </w:tcPr>
          <w:p w14:paraId="4A033DC7" w14:textId="77777777" w:rsidR="00920B5A" w:rsidRPr="00F41290" w:rsidRDefault="00920B5A">
            <w:pPr>
              <w:rPr>
                <w:i/>
                <w:color w:val="000000"/>
              </w:rPr>
            </w:pPr>
            <w:proofErr w:type="spellStart"/>
            <w:r w:rsidRPr="00F41290">
              <w:rPr>
                <w:i/>
                <w:color w:val="000000"/>
              </w:rPr>
              <w:t>Felüláteresztő</w:t>
            </w:r>
            <w:proofErr w:type="spellEnd"/>
            <w:r w:rsidRPr="00F41290">
              <w:rPr>
                <w:i/>
                <w:color w:val="000000"/>
              </w:rPr>
              <w:t xml:space="preserve"> szűrő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14:paraId="7965DB20" w14:textId="77777777" w:rsidR="00920B5A" w:rsidRPr="00F41290" w:rsidRDefault="00920B5A">
            <w:pPr>
              <w:jc w:val="center"/>
              <w:rPr>
                <w:color w:val="000000"/>
              </w:rPr>
            </w:pPr>
          </w:p>
        </w:tc>
        <w:tc>
          <w:tcPr>
            <w:tcW w:w="3685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539440AD" w14:textId="77777777" w:rsidR="00920B5A" w:rsidRPr="00F41290" w:rsidRDefault="00920B5A">
            <w:pPr>
              <w:rPr>
                <w:color w:val="000000"/>
              </w:rPr>
            </w:pPr>
            <w:r w:rsidRPr="00F41290">
              <w:rPr>
                <w:color w:val="000000"/>
              </w:rPr>
              <w:t>120 kHz - 1104 kHz</w:t>
            </w:r>
          </w:p>
        </w:tc>
      </w:tr>
      <w:tr w:rsidR="00920B5A" w:rsidRPr="00F41290" w14:paraId="09481EE9" w14:textId="77777777">
        <w:trPr>
          <w:cantSplit/>
          <w:trHeight w:val="127"/>
        </w:trPr>
        <w:tc>
          <w:tcPr>
            <w:tcW w:w="9244" w:type="dxa"/>
            <w:gridSpan w:val="4"/>
            <w:tcBorders>
              <w:top w:val="nil"/>
              <w:bottom w:val="single" w:sz="6" w:space="0" w:color="auto"/>
            </w:tcBorders>
          </w:tcPr>
          <w:p w14:paraId="0E91C53B" w14:textId="77777777" w:rsidR="00920B5A" w:rsidRPr="00F41290" w:rsidRDefault="00920B5A">
            <w:pPr>
              <w:rPr>
                <w:color w:val="000000"/>
              </w:rPr>
            </w:pPr>
            <w:r w:rsidRPr="00F41290">
              <w:rPr>
                <w:b/>
                <w:color w:val="000000"/>
              </w:rPr>
              <w:t>DC követelmények</w:t>
            </w:r>
          </w:p>
        </w:tc>
      </w:tr>
      <w:tr w:rsidR="00920B5A" w:rsidRPr="00F41290" w14:paraId="0A2F7DAF" w14:textId="77777777">
        <w:trPr>
          <w:trHeight w:val="127"/>
        </w:trPr>
        <w:tc>
          <w:tcPr>
            <w:tcW w:w="3716" w:type="dxa"/>
            <w:tcBorders>
              <w:top w:val="single" w:sz="6" w:space="0" w:color="auto"/>
              <w:bottom w:val="single" w:sz="6" w:space="0" w:color="auto"/>
            </w:tcBorders>
          </w:tcPr>
          <w:p w14:paraId="2ED68625" w14:textId="77777777" w:rsidR="00920B5A" w:rsidRPr="00F41290" w:rsidRDefault="00920B5A">
            <w:pPr>
              <w:rPr>
                <w:color w:val="000000"/>
              </w:rPr>
            </w:pPr>
            <w:r w:rsidRPr="00F41290">
              <w:rPr>
                <w:color w:val="000000"/>
              </w:rPr>
              <w:t>Egyenáramú ellenállás a vonal (POTS/ISDN) „a” és „b” ága között a POTS/ISDN (LINE) rövidre zárása esetén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14:paraId="76E50770" w14:textId="77777777" w:rsidR="00920B5A" w:rsidRPr="00F41290" w:rsidRDefault="00920B5A">
            <w:pPr>
              <w:jc w:val="center"/>
              <w:rPr>
                <w:color w:val="000000"/>
              </w:rPr>
            </w:pPr>
          </w:p>
        </w:tc>
        <w:tc>
          <w:tcPr>
            <w:tcW w:w="3685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4B5B5743" w14:textId="77777777" w:rsidR="00920B5A" w:rsidRPr="00F41290" w:rsidRDefault="00920B5A">
            <w:pPr>
              <w:rPr>
                <w:color w:val="000000"/>
              </w:rPr>
            </w:pPr>
            <w:r w:rsidRPr="00F41290">
              <w:rPr>
                <w:color w:val="000000"/>
              </w:rPr>
              <w:t>&lt; 12.5 Ohm</w:t>
            </w:r>
          </w:p>
        </w:tc>
      </w:tr>
      <w:tr w:rsidR="00920B5A" w:rsidRPr="00F41290" w14:paraId="5575D1DF" w14:textId="77777777">
        <w:trPr>
          <w:trHeight w:val="127"/>
        </w:trPr>
        <w:tc>
          <w:tcPr>
            <w:tcW w:w="3716" w:type="dxa"/>
            <w:tcBorders>
              <w:top w:val="single" w:sz="6" w:space="0" w:color="auto"/>
            </w:tcBorders>
          </w:tcPr>
          <w:p w14:paraId="5AF55BF8" w14:textId="77777777" w:rsidR="00920B5A" w:rsidRPr="00F41290" w:rsidRDefault="00920B5A">
            <w:pPr>
              <w:rPr>
                <w:color w:val="000000"/>
              </w:rPr>
            </w:pPr>
            <w:r w:rsidRPr="00F41290">
              <w:rPr>
                <w:color w:val="000000"/>
              </w:rPr>
              <w:t>Egyenáramú ellenállás az „a” és „b” ág között 100V DC-</w:t>
            </w:r>
            <w:proofErr w:type="spellStart"/>
            <w:r w:rsidRPr="00F41290">
              <w:rPr>
                <w:color w:val="000000"/>
              </w:rPr>
              <w:t>vel</w:t>
            </w:r>
            <w:proofErr w:type="spellEnd"/>
            <w:r w:rsidRPr="00F41290">
              <w:rPr>
                <w:color w:val="000000"/>
              </w:rPr>
              <w:t xml:space="preserve"> vizsgálva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14:paraId="11D6182E" w14:textId="77777777" w:rsidR="00920B5A" w:rsidRPr="00F41290" w:rsidRDefault="00920B5A">
            <w:pPr>
              <w:jc w:val="center"/>
              <w:rPr>
                <w:color w:val="000000"/>
              </w:rPr>
            </w:pPr>
          </w:p>
        </w:tc>
        <w:tc>
          <w:tcPr>
            <w:tcW w:w="3685" w:type="dxa"/>
            <w:gridSpan w:val="2"/>
            <w:tcBorders>
              <w:top w:val="single" w:sz="6" w:space="0" w:color="auto"/>
            </w:tcBorders>
          </w:tcPr>
          <w:p w14:paraId="5D6A6371" w14:textId="77777777" w:rsidR="00920B5A" w:rsidRPr="00F41290" w:rsidRDefault="00920B5A">
            <w:pPr>
              <w:rPr>
                <w:color w:val="000000"/>
              </w:rPr>
            </w:pPr>
            <w:r w:rsidRPr="00F41290">
              <w:rPr>
                <w:color w:val="000000"/>
              </w:rPr>
              <w:t>&gt; 5 Megohm</w:t>
            </w:r>
          </w:p>
        </w:tc>
      </w:tr>
      <w:tr w:rsidR="00920B5A" w:rsidRPr="00F41290" w14:paraId="5F12D0A6" w14:textId="77777777">
        <w:trPr>
          <w:trHeight w:val="127"/>
        </w:trPr>
        <w:tc>
          <w:tcPr>
            <w:tcW w:w="9244" w:type="dxa"/>
            <w:gridSpan w:val="4"/>
          </w:tcPr>
          <w:p w14:paraId="24014077" w14:textId="77777777" w:rsidR="00920B5A" w:rsidRPr="00F41290" w:rsidRDefault="00920B5A">
            <w:pPr>
              <w:rPr>
                <w:color w:val="000000"/>
              </w:rPr>
            </w:pPr>
            <w:r w:rsidRPr="00F41290">
              <w:rPr>
                <w:b/>
                <w:color w:val="000000"/>
              </w:rPr>
              <w:t>Lezáró impedanciák</w:t>
            </w:r>
          </w:p>
        </w:tc>
      </w:tr>
      <w:tr w:rsidR="00920B5A" w:rsidRPr="00F41290" w14:paraId="75270A73" w14:textId="77777777">
        <w:trPr>
          <w:trHeight w:val="514"/>
        </w:trPr>
        <w:tc>
          <w:tcPr>
            <w:tcW w:w="3716" w:type="dxa"/>
            <w:tcBorders>
              <w:top w:val="nil"/>
            </w:tcBorders>
          </w:tcPr>
          <w:p w14:paraId="6FDB4BB7" w14:textId="77777777" w:rsidR="00920B5A" w:rsidRPr="00F41290" w:rsidRDefault="00920B5A">
            <w:pPr>
              <w:rPr>
                <w:color w:val="000000"/>
              </w:rPr>
            </w:pPr>
            <w:r w:rsidRPr="00F41290">
              <w:rPr>
                <w:color w:val="000000"/>
              </w:rPr>
              <w:t>Z</w:t>
            </w:r>
            <w:r w:rsidRPr="00F41290">
              <w:rPr>
                <w:color w:val="000000"/>
                <w:vertAlign w:val="subscript"/>
              </w:rPr>
              <w:t xml:space="preserve">ADSL </w:t>
            </w:r>
            <w:r w:rsidRPr="00F41290">
              <w:rPr>
                <w:color w:val="000000"/>
              </w:rPr>
              <w:t>= Z</w:t>
            </w:r>
            <w:r w:rsidRPr="00F41290">
              <w:rPr>
                <w:color w:val="000000"/>
                <w:vertAlign w:val="subscript"/>
              </w:rPr>
              <w:t xml:space="preserve">A </w:t>
            </w:r>
            <w:r w:rsidRPr="00F41290">
              <w:rPr>
                <w:color w:val="000000"/>
              </w:rPr>
              <w:t>(a C</w:t>
            </w:r>
            <w:r w:rsidRPr="00F41290">
              <w:rPr>
                <w:color w:val="000000"/>
                <w:vertAlign w:val="subscript"/>
              </w:rPr>
              <w:t>B</w:t>
            </w:r>
            <w:r w:rsidRPr="00F41290">
              <w:rPr>
                <w:color w:val="000000"/>
              </w:rPr>
              <w:t xml:space="preserve"> blokkoló </w:t>
            </w:r>
            <w:proofErr w:type="gramStart"/>
            <w:r w:rsidRPr="00F41290">
              <w:rPr>
                <w:color w:val="000000"/>
              </w:rPr>
              <w:t>kapacitással</w:t>
            </w:r>
            <w:proofErr w:type="gramEnd"/>
            <w:r w:rsidRPr="00F41290">
              <w:rPr>
                <w:color w:val="000000"/>
              </w:rPr>
              <w:t xml:space="preserve"> együtt)</w:t>
            </w:r>
          </w:p>
        </w:tc>
        <w:tc>
          <w:tcPr>
            <w:tcW w:w="1843" w:type="dxa"/>
            <w:tcBorders>
              <w:top w:val="nil"/>
            </w:tcBorders>
          </w:tcPr>
          <w:p w14:paraId="4AF49C66" w14:textId="77777777" w:rsidR="00920B5A" w:rsidRPr="00F41290" w:rsidRDefault="00920B5A">
            <w:pPr>
              <w:jc w:val="center"/>
              <w:rPr>
                <w:color w:val="000000"/>
              </w:rPr>
            </w:pPr>
          </w:p>
        </w:tc>
        <w:tc>
          <w:tcPr>
            <w:tcW w:w="3685" w:type="dxa"/>
            <w:gridSpan w:val="2"/>
            <w:tcBorders>
              <w:top w:val="nil"/>
            </w:tcBorders>
          </w:tcPr>
          <w:p w14:paraId="2520C4B5" w14:textId="77777777" w:rsidR="00920B5A" w:rsidRPr="00F41290" w:rsidRDefault="00920B5A">
            <w:pPr>
              <w:rPr>
                <w:color w:val="000000"/>
              </w:rPr>
            </w:pPr>
            <w:r w:rsidRPr="00F41290">
              <w:rPr>
                <w:color w:val="000000"/>
              </w:rPr>
              <w:t xml:space="preserve">16.4 </w:t>
            </w:r>
            <w:proofErr w:type="spellStart"/>
            <w:r w:rsidRPr="00F41290">
              <w:rPr>
                <w:color w:val="000000"/>
              </w:rPr>
              <w:t>nF</w:t>
            </w:r>
            <w:proofErr w:type="spellEnd"/>
            <w:r w:rsidRPr="00F41290">
              <w:rPr>
                <w:color w:val="000000"/>
              </w:rPr>
              <w:t xml:space="preserve"> + (100 Ohm || 82 </w:t>
            </w:r>
            <w:proofErr w:type="spellStart"/>
            <w:r w:rsidRPr="00F41290">
              <w:rPr>
                <w:color w:val="000000"/>
              </w:rPr>
              <w:t>uH</w:t>
            </w:r>
            <w:proofErr w:type="spellEnd"/>
            <w:r w:rsidRPr="00F41290">
              <w:rPr>
                <w:color w:val="000000"/>
              </w:rPr>
              <w:t xml:space="preserve">) + 16.4 </w:t>
            </w:r>
            <w:proofErr w:type="spellStart"/>
            <w:r w:rsidRPr="00F41290">
              <w:rPr>
                <w:color w:val="000000"/>
              </w:rPr>
              <w:t>nF</w:t>
            </w:r>
            <w:proofErr w:type="spellEnd"/>
          </w:p>
        </w:tc>
      </w:tr>
      <w:tr w:rsidR="00920B5A" w:rsidRPr="00F41290" w14:paraId="15DD7DF0" w14:textId="77777777">
        <w:trPr>
          <w:trHeight w:val="127"/>
        </w:trPr>
        <w:tc>
          <w:tcPr>
            <w:tcW w:w="3716" w:type="dxa"/>
          </w:tcPr>
          <w:p w14:paraId="75C8CE8B" w14:textId="77777777" w:rsidR="00920B5A" w:rsidRPr="00F41290" w:rsidRDefault="00920B5A">
            <w:pPr>
              <w:rPr>
                <w:color w:val="000000"/>
                <w:vertAlign w:val="subscript"/>
              </w:rPr>
            </w:pPr>
            <w:r w:rsidRPr="00F41290">
              <w:rPr>
                <w:color w:val="000000"/>
              </w:rPr>
              <w:lastRenderedPageBreak/>
              <w:t>Z</w:t>
            </w:r>
            <w:r w:rsidRPr="00F41290">
              <w:rPr>
                <w:color w:val="000000"/>
                <w:vertAlign w:val="subscript"/>
              </w:rPr>
              <w:t xml:space="preserve">LINE </w:t>
            </w:r>
            <w:r w:rsidRPr="00F41290">
              <w:rPr>
                <w:color w:val="000000"/>
              </w:rPr>
              <w:t>= Z</w:t>
            </w:r>
            <w:r w:rsidRPr="00F41290">
              <w:rPr>
                <w:color w:val="000000"/>
                <w:vertAlign w:val="subscript"/>
              </w:rPr>
              <w:t>L</w:t>
            </w:r>
          </w:p>
          <w:p w14:paraId="33A89293" w14:textId="77777777" w:rsidR="00920B5A" w:rsidRPr="00F41290" w:rsidRDefault="00920B5A">
            <w:pPr>
              <w:rPr>
                <w:color w:val="000000"/>
              </w:rPr>
            </w:pPr>
          </w:p>
        </w:tc>
        <w:tc>
          <w:tcPr>
            <w:tcW w:w="1843" w:type="dxa"/>
          </w:tcPr>
          <w:p w14:paraId="650BD06A" w14:textId="77777777" w:rsidR="00920B5A" w:rsidRPr="00F41290" w:rsidRDefault="00920B5A">
            <w:pPr>
              <w:jc w:val="center"/>
              <w:rPr>
                <w:color w:val="000000"/>
              </w:rPr>
            </w:pPr>
          </w:p>
        </w:tc>
        <w:tc>
          <w:tcPr>
            <w:tcW w:w="3685" w:type="dxa"/>
            <w:gridSpan w:val="2"/>
          </w:tcPr>
          <w:p w14:paraId="1147697F" w14:textId="77777777" w:rsidR="00920B5A" w:rsidRPr="00F41290" w:rsidRDefault="00920B5A">
            <w:pPr>
              <w:spacing w:after="0"/>
              <w:rPr>
                <w:color w:val="000000"/>
              </w:rPr>
            </w:pPr>
            <w:r w:rsidRPr="00F41290">
              <w:rPr>
                <w:color w:val="000000"/>
              </w:rPr>
              <w:t>600 ohm (hangfrekvenciás átviteli</w:t>
            </w:r>
          </w:p>
          <w:p w14:paraId="7BA6F1B1" w14:textId="77777777" w:rsidR="00920B5A" w:rsidRPr="00F41290" w:rsidRDefault="00920B5A">
            <w:pPr>
              <w:spacing w:after="0"/>
              <w:rPr>
                <w:color w:val="000000"/>
              </w:rPr>
            </w:pPr>
            <w:r w:rsidRPr="00F41290">
              <w:rPr>
                <w:color w:val="000000"/>
              </w:rPr>
              <w:t xml:space="preserve">mérésekhez), </w:t>
            </w:r>
            <w:proofErr w:type="spellStart"/>
            <w:proofErr w:type="gramStart"/>
            <w:r w:rsidRPr="00F41290">
              <w:rPr>
                <w:color w:val="000000"/>
              </w:rPr>
              <w:t>Zsl</w:t>
            </w:r>
            <w:proofErr w:type="spellEnd"/>
            <w:r w:rsidRPr="00F41290">
              <w:rPr>
                <w:color w:val="000000"/>
              </w:rPr>
              <w:t>(</w:t>
            </w:r>
            <w:proofErr w:type="gramEnd"/>
            <w:r w:rsidRPr="00F41290">
              <w:rPr>
                <w:color w:val="000000"/>
              </w:rPr>
              <w:t>600)=82 ohm + (600</w:t>
            </w:r>
          </w:p>
          <w:p w14:paraId="4E931B38" w14:textId="77777777" w:rsidR="00920B5A" w:rsidRPr="00F41290" w:rsidRDefault="00920B5A">
            <w:pPr>
              <w:spacing w:after="0"/>
              <w:rPr>
                <w:color w:val="000000"/>
              </w:rPr>
            </w:pPr>
            <w:r w:rsidRPr="00F41290">
              <w:rPr>
                <w:color w:val="000000"/>
              </w:rPr>
              <w:t xml:space="preserve">ohm X 68 </w:t>
            </w:r>
            <w:proofErr w:type="spellStart"/>
            <w:r w:rsidRPr="00F41290">
              <w:rPr>
                <w:color w:val="000000"/>
              </w:rPr>
              <w:t>nF</w:t>
            </w:r>
            <w:proofErr w:type="spellEnd"/>
            <w:r w:rsidRPr="00F41290">
              <w:rPr>
                <w:color w:val="000000"/>
              </w:rPr>
              <w:t>) ETSI TS 101 952-1-1</w:t>
            </w:r>
          </w:p>
          <w:p w14:paraId="7C88205C" w14:textId="77777777" w:rsidR="00920B5A" w:rsidRPr="00F41290" w:rsidRDefault="00920B5A">
            <w:pPr>
              <w:spacing w:after="0"/>
              <w:rPr>
                <w:color w:val="000000"/>
                <w:lang w:val="fr-FR"/>
              </w:rPr>
            </w:pPr>
            <w:r w:rsidRPr="00F41290">
              <w:rPr>
                <w:color w:val="000000"/>
                <w:lang w:val="fr-FR"/>
              </w:rPr>
              <w:t>szerint POTS sávi reflexió mérésekhez,</w:t>
            </w:r>
          </w:p>
          <w:p w14:paraId="0D4E74A4" w14:textId="77777777" w:rsidR="00920B5A" w:rsidRPr="00F41290" w:rsidRDefault="00920B5A">
            <w:pPr>
              <w:spacing w:after="0"/>
              <w:rPr>
                <w:color w:val="000000"/>
                <w:lang w:val="de-DE"/>
              </w:rPr>
            </w:pPr>
            <w:r w:rsidRPr="00F41290">
              <w:rPr>
                <w:color w:val="000000"/>
                <w:lang w:val="de-DE"/>
              </w:rPr>
              <w:t xml:space="preserve">135 </w:t>
            </w:r>
            <w:proofErr w:type="spellStart"/>
            <w:r w:rsidRPr="00F41290">
              <w:rPr>
                <w:color w:val="000000"/>
                <w:lang w:val="de-DE"/>
              </w:rPr>
              <w:t>ohm</w:t>
            </w:r>
            <w:proofErr w:type="spellEnd"/>
            <w:r w:rsidRPr="00F41290">
              <w:rPr>
                <w:color w:val="000000"/>
                <w:lang w:val="de-DE"/>
              </w:rPr>
              <w:t xml:space="preserve"> (ISDN), 100 </w:t>
            </w:r>
            <w:proofErr w:type="spellStart"/>
            <w:r w:rsidRPr="00F41290">
              <w:rPr>
                <w:color w:val="000000"/>
                <w:lang w:val="de-DE"/>
              </w:rPr>
              <w:t>ohm</w:t>
            </w:r>
            <w:proofErr w:type="spellEnd"/>
            <w:r w:rsidRPr="00F41290">
              <w:rPr>
                <w:color w:val="000000"/>
                <w:lang w:val="de-DE"/>
              </w:rPr>
              <w:t xml:space="preserve"> (ADSL)</w:t>
            </w:r>
          </w:p>
        </w:tc>
      </w:tr>
      <w:tr w:rsidR="00920B5A" w:rsidRPr="00F41290" w14:paraId="4F4237FC" w14:textId="77777777">
        <w:trPr>
          <w:trHeight w:val="127"/>
        </w:trPr>
        <w:tc>
          <w:tcPr>
            <w:tcW w:w="3716" w:type="dxa"/>
            <w:tcBorders>
              <w:bottom w:val="nil"/>
            </w:tcBorders>
          </w:tcPr>
          <w:p w14:paraId="6D35292A" w14:textId="77777777" w:rsidR="00920B5A" w:rsidRPr="00F41290" w:rsidRDefault="00920B5A">
            <w:pPr>
              <w:rPr>
                <w:color w:val="000000"/>
                <w:lang w:val="de-DE"/>
              </w:rPr>
            </w:pPr>
            <w:r w:rsidRPr="00F41290">
              <w:rPr>
                <w:color w:val="000000"/>
                <w:lang w:val="de-DE"/>
              </w:rPr>
              <w:t>Z</w:t>
            </w:r>
            <w:r w:rsidRPr="00F41290">
              <w:rPr>
                <w:color w:val="000000"/>
                <w:vertAlign w:val="subscript"/>
                <w:lang w:val="de-DE"/>
              </w:rPr>
              <w:t>POTS</w:t>
            </w:r>
          </w:p>
        </w:tc>
        <w:tc>
          <w:tcPr>
            <w:tcW w:w="1843" w:type="dxa"/>
            <w:tcBorders>
              <w:bottom w:val="nil"/>
            </w:tcBorders>
          </w:tcPr>
          <w:p w14:paraId="2B792D51" w14:textId="77777777" w:rsidR="00920B5A" w:rsidRPr="00F41290" w:rsidRDefault="00920B5A">
            <w:pPr>
              <w:jc w:val="center"/>
              <w:rPr>
                <w:color w:val="000000"/>
                <w:lang w:val="de-DE"/>
              </w:rPr>
            </w:pPr>
          </w:p>
        </w:tc>
        <w:tc>
          <w:tcPr>
            <w:tcW w:w="3685" w:type="dxa"/>
            <w:gridSpan w:val="2"/>
            <w:tcBorders>
              <w:bottom w:val="nil"/>
            </w:tcBorders>
          </w:tcPr>
          <w:p w14:paraId="62CC360B" w14:textId="77777777" w:rsidR="00920B5A" w:rsidRPr="00F41290" w:rsidRDefault="00920B5A">
            <w:pPr>
              <w:rPr>
                <w:color w:val="000000"/>
                <w:lang w:val="de-DE"/>
              </w:rPr>
            </w:pPr>
            <w:r w:rsidRPr="00F41290">
              <w:rPr>
                <w:color w:val="000000"/>
                <w:lang w:val="de-DE"/>
              </w:rPr>
              <w:t>600 Ohm</w:t>
            </w:r>
          </w:p>
        </w:tc>
      </w:tr>
      <w:tr w:rsidR="00920B5A" w:rsidRPr="00F41290" w14:paraId="2E556031" w14:textId="77777777">
        <w:trPr>
          <w:trHeight w:val="127"/>
        </w:trPr>
        <w:tc>
          <w:tcPr>
            <w:tcW w:w="3716" w:type="dxa"/>
            <w:tcBorders>
              <w:bottom w:val="nil"/>
            </w:tcBorders>
          </w:tcPr>
          <w:p w14:paraId="3A6A9F48" w14:textId="77777777" w:rsidR="00920B5A" w:rsidRPr="00F41290" w:rsidRDefault="00920B5A">
            <w:pPr>
              <w:rPr>
                <w:color w:val="000000"/>
                <w:lang w:val="de-DE"/>
              </w:rPr>
            </w:pPr>
            <w:r w:rsidRPr="00F41290">
              <w:rPr>
                <w:color w:val="000000"/>
                <w:lang w:val="de-DE"/>
              </w:rPr>
              <w:t>Z</w:t>
            </w:r>
            <w:r w:rsidRPr="00F41290">
              <w:rPr>
                <w:color w:val="000000"/>
                <w:vertAlign w:val="subscript"/>
                <w:lang w:val="de-DE"/>
              </w:rPr>
              <w:t xml:space="preserve">ISDN </w:t>
            </w:r>
            <w:r w:rsidRPr="00F41290">
              <w:rPr>
                <w:color w:val="000000"/>
                <w:lang w:val="de-DE"/>
              </w:rPr>
              <w:t>= Z</w:t>
            </w:r>
            <w:r w:rsidRPr="00F41290">
              <w:rPr>
                <w:color w:val="000000"/>
                <w:vertAlign w:val="subscript"/>
                <w:lang w:val="de-DE"/>
              </w:rPr>
              <w:t>T</w:t>
            </w:r>
          </w:p>
        </w:tc>
        <w:tc>
          <w:tcPr>
            <w:tcW w:w="1843" w:type="dxa"/>
            <w:tcBorders>
              <w:bottom w:val="nil"/>
            </w:tcBorders>
          </w:tcPr>
          <w:p w14:paraId="276D53BE" w14:textId="77777777" w:rsidR="00920B5A" w:rsidRPr="00F41290" w:rsidRDefault="00920B5A">
            <w:pPr>
              <w:jc w:val="center"/>
              <w:rPr>
                <w:color w:val="000000"/>
                <w:lang w:val="de-DE"/>
              </w:rPr>
            </w:pPr>
          </w:p>
        </w:tc>
        <w:tc>
          <w:tcPr>
            <w:tcW w:w="3685" w:type="dxa"/>
            <w:gridSpan w:val="2"/>
            <w:tcBorders>
              <w:bottom w:val="nil"/>
            </w:tcBorders>
          </w:tcPr>
          <w:p w14:paraId="2832578C" w14:textId="77777777" w:rsidR="00920B5A" w:rsidRPr="00F41290" w:rsidRDefault="00920B5A">
            <w:pPr>
              <w:rPr>
                <w:color w:val="000000"/>
                <w:lang w:val="de-DE"/>
              </w:rPr>
            </w:pPr>
            <w:r w:rsidRPr="00F41290">
              <w:rPr>
                <w:color w:val="000000"/>
                <w:lang w:val="de-DE"/>
              </w:rPr>
              <w:t>135 Ohm</w:t>
            </w:r>
          </w:p>
        </w:tc>
      </w:tr>
      <w:tr w:rsidR="00920B5A" w:rsidRPr="00F41290" w14:paraId="0FD75F88" w14:textId="77777777">
        <w:trPr>
          <w:trHeight w:val="127"/>
        </w:trPr>
        <w:tc>
          <w:tcPr>
            <w:tcW w:w="3716" w:type="dxa"/>
          </w:tcPr>
          <w:p w14:paraId="1C57F279" w14:textId="77777777" w:rsidR="00920B5A" w:rsidRPr="00F41290" w:rsidRDefault="00920B5A">
            <w:pPr>
              <w:rPr>
                <w:color w:val="000000"/>
                <w:lang w:val="de-DE"/>
              </w:rPr>
            </w:pPr>
            <w:r w:rsidRPr="00F41290">
              <w:rPr>
                <w:color w:val="000000"/>
                <w:lang w:val="de-DE"/>
              </w:rPr>
              <w:t>C</w:t>
            </w:r>
            <w:r w:rsidRPr="00F41290">
              <w:rPr>
                <w:color w:val="000000"/>
                <w:vertAlign w:val="subscript"/>
                <w:lang w:val="de-DE"/>
              </w:rPr>
              <w:t xml:space="preserve">B </w:t>
            </w:r>
            <w:r w:rsidRPr="00F41290">
              <w:rPr>
                <w:color w:val="000000"/>
                <w:lang w:val="de-DE"/>
              </w:rPr>
              <w:t xml:space="preserve">= </w:t>
            </w:r>
            <w:proofErr w:type="spellStart"/>
            <w:r w:rsidRPr="00F41290">
              <w:rPr>
                <w:color w:val="000000"/>
                <w:lang w:val="de-DE"/>
              </w:rPr>
              <w:t>blokkoló</w:t>
            </w:r>
            <w:proofErr w:type="spellEnd"/>
            <w:r w:rsidRPr="00F41290">
              <w:rPr>
                <w:color w:val="000000"/>
                <w:lang w:val="de-DE"/>
              </w:rPr>
              <w:t xml:space="preserve"> </w:t>
            </w:r>
            <w:proofErr w:type="spellStart"/>
            <w:r w:rsidRPr="00F41290">
              <w:rPr>
                <w:color w:val="000000"/>
                <w:lang w:val="de-DE"/>
              </w:rPr>
              <w:t>kapacitás</w:t>
            </w:r>
            <w:proofErr w:type="spellEnd"/>
          </w:p>
        </w:tc>
        <w:tc>
          <w:tcPr>
            <w:tcW w:w="1843" w:type="dxa"/>
          </w:tcPr>
          <w:p w14:paraId="74FDC80C" w14:textId="77777777" w:rsidR="00920B5A" w:rsidRPr="00F41290" w:rsidRDefault="00920B5A">
            <w:pPr>
              <w:jc w:val="center"/>
              <w:rPr>
                <w:color w:val="000000"/>
                <w:lang w:val="de-DE"/>
              </w:rPr>
            </w:pPr>
          </w:p>
        </w:tc>
        <w:tc>
          <w:tcPr>
            <w:tcW w:w="3685" w:type="dxa"/>
            <w:gridSpan w:val="2"/>
          </w:tcPr>
          <w:p w14:paraId="46F06820" w14:textId="77777777" w:rsidR="00920B5A" w:rsidRPr="00F41290" w:rsidRDefault="00920B5A">
            <w:pPr>
              <w:rPr>
                <w:color w:val="000000"/>
                <w:lang w:val="de-DE"/>
              </w:rPr>
            </w:pPr>
            <w:r w:rsidRPr="00F41290">
              <w:rPr>
                <w:color w:val="000000"/>
                <w:lang w:val="de-DE"/>
              </w:rPr>
              <w:t xml:space="preserve">27 </w:t>
            </w:r>
            <w:proofErr w:type="spellStart"/>
            <w:r w:rsidRPr="00F41290">
              <w:rPr>
                <w:color w:val="000000"/>
                <w:lang w:val="de-DE"/>
              </w:rPr>
              <w:t>nF</w:t>
            </w:r>
            <w:proofErr w:type="spellEnd"/>
          </w:p>
        </w:tc>
      </w:tr>
      <w:tr w:rsidR="00920B5A" w:rsidRPr="00F41290" w14:paraId="316A6AA5" w14:textId="77777777">
        <w:trPr>
          <w:trHeight w:val="127"/>
        </w:trPr>
        <w:tc>
          <w:tcPr>
            <w:tcW w:w="9244" w:type="dxa"/>
            <w:gridSpan w:val="4"/>
          </w:tcPr>
          <w:p w14:paraId="547897F5" w14:textId="77777777" w:rsidR="00920B5A" w:rsidRPr="00F41290" w:rsidRDefault="00920B5A">
            <w:pPr>
              <w:jc w:val="center"/>
              <w:rPr>
                <w:color w:val="000000"/>
                <w:lang w:val="de-DE"/>
              </w:rPr>
            </w:pPr>
            <w:proofErr w:type="spellStart"/>
            <w:r w:rsidRPr="00F41290">
              <w:rPr>
                <w:b/>
                <w:lang w:val="de-DE"/>
              </w:rPr>
              <w:t>Az</w:t>
            </w:r>
            <w:proofErr w:type="spellEnd"/>
            <w:r w:rsidRPr="00F41290">
              <w:rPr>
                <w:b/>
                <w:lang w:val="de-DE"/>
              </w:rPr>
              <w:t xml:space="preserve"> </w:t>
            </w:r>
            <w:proofErr w:type="spellStart"/>
            <w:r w:rsidRPr="00F41290">
              <w:rPr>
                <w:b/>
                <w:lang w:val="de-DE"/>
              </w:rPr>
              <w:t>aluláteresztő</w:t>
            </w:r>
            <w:proofErr w:type="spellEnd"/>
            <w:r w:rsidRPr="00F41290">
              <w:rPr>
                <w:b/>
                <w:lang w:val="de-DE"/>
              </w:rPr>
              <w:t xml:space="preserve"> </w:t>
            </w:r>
            <w:proofErr w:type="spellStart"/>
            <w:r w:rsidRPr="00F41290">
              <w:rPr>
                <w:b/>
                <w:lang w:val="de-DE"/>
              </w:rPr>
              <w:t>szűrő</w:t>
            </w:r>
            <w:proofErr w:type="spellEnd"/>
            <w:r w:rsidRPr="00F41290">
              <w:rPr>
                <w:b/>
                <w:lang w:val="de-DE"/>
              </w:rPr>
              <w:t xml:space="preserve"> </w:t>
            </w:r>
            <w:proofErr w:type="spellStart"/>
            <w:r w:rsidRPr="00F41290">
              <w:rPr>
                <w:b/>
                <w:lang w:val="de-DE"/>
              </w:rPr>
              <w:t>áteresztő</w:t>
            </w:r>
            <w:proofErr w:type="spellEnd"/>
            <w:r w:rsidRPr="00F41290">
              <w:rPr>
                <w:b/>
                <w:lang w:val="de-DE"/>
              </w:rPr>
              <w:t xml:space="preserve"> </w:t>
            </w:r>
            <w:proofErr w:type="spellStart"/>
            <w:r w:rsidRPr="00F41290">
              <w:rPr>
                <w:b/>
                <w:lang w:val="de-DE"/>
              </w:rPr>
              <w:t>sávi</w:t>
            </w:r>
            <w:proofErr w:type="spellEnd"/>
            <w:r w:rsidRPr="00F41290">
              <w:rPr>
                <w:b/>
                <w:lang w:val="de-DE"/>
              </w:rPr>
              <w:t xml:space="preserve"> </w:t>
            </w:r>
            <w:proofErr w:type="spellStart"/>
            <w:r w:rsidRPr="00F41290">
              <w:rPr>
                <w:b/>
                <w:lang w:val="de-DE"/>
              </w:rPr>
              <w:t>követelményei</w:t>
            </w:r>
            <w:proofErr w:type="spellEnd"/>
            <w:r w:rsidRPr="00F41290">
              <w:rPr>
                <w:b/>
                <w:lang w:val="de-DE"/>
              </w:rPr>
              <w:t xml:space="preserve"> a POTS/ISDN </w:t>
            </w:r>
            <w:proofErr w:type="spellStart"/>
            <w:r w:rsidRPr="00F41290">
              <w:rPr>
                <w:b/>
                <w:lang w:val="de-DE"/>
              </w:rPr>
              <w:t>és</w:t>
            </w:r>
            <w:proofErr w:type="spellEnd"/>
            <w:r w:rsidRPr="00F41290">
              <w:rPr>
                <w:b/>
                <w:lang w:val="de-DE"/>
              </w:rPr>
              <w:t xml:space="preserve"> a </w:t>
            </w:r>
            <w:proofErr w:type="spellStart"/>
            <w:r w:rsidRPr="00F41290">
              <w:rPr>
                <w:b/>
                <w:lang w:val="de-DE"/>
              </w:rPr>
              <w:t>vonal</w:t>
            </w:r>
            <w:proofErr w:type="spellEnd"/>
            <w:r w:rsidRPr="00F41290">
              <w:rPr>
                <w:b/>
                <w:lang w:val="de-DE"/>
              </w:rPr>
              <w:t xml:space="preserve"> </w:t>
            </w:r>
            <w:proofErr w:type="spellStart"/>
            <w:r w:rsidRPr="00F41290">
              <w:rPr>
                <w:b/>
                <w:lang w:val="de-DE"/>
              </w:rPr>
              <w:t>portok</w:t>
            </w:r>
            <w:proofErr w:type="spellEnd"/>
            <w:r w:rsidRPr="00F41290">
              <w:rPr>
                <w:b/>
                <w:lang w:val="de-DE"/>
              </w:rPr>
              <w:t xml:space="preserve"> </w:t>
            </w:r>
            <w:proofErr w:type="spellStart"/>
            <w:r w:rsidRPr="00F41290">
              <w:rPr>
                <w:b/>
                <w:lang w:val="de-DE"/>
              </w:rPr>
              <w:t>között</w:t>
            </w:r>
            <w:proofErr w:type="spellEnd"/>
          </w:p>
        </w:tc>
      </w:tr>
      <w:tr w:rsidR="00920B5A" w:rsidRPr="00F41290" w14:paraId="068CCC24" w14:textId="77777777">
        <w:trPr>
          <w:trHeight w:val="127"/>
        </w:trPr>
        <w:tc>
          <w:tcPr>
            <w:tcW w:w="3716" w:type="dxa"/>
            <w:tcBorders>
              <w:top w:val="nil"/>
            </w:tcBorders>
          </w:tcPr>
          <w:p w14:paraId="5A8A1135" w14:textId="77777777" w:rsidR="00920B5A" w:rsidRPr="00F41290" w:rsidRDefault="00920B5A">
            <w:pPr>
              <w:pStyle w:val="Lbjegyzetszveg"/>
              <w:rPr>
                <w:sz w:val="22"/>
                <w:lang w:val="de-DE"/>
              </w:rPr>
            </w:pPr>
            <w:proofErr w:type="spellStart"/>
            <w:r w:rsidRPr="00F41290">
              <w:rPr>
                <w:sz w:val="22"/>
                <w:lang w:val="de-DE"/>
              </w:rPr>
              <w:t>Beiktatási</w:t>
            </w:r>
            <w:proofErr w:type="spellEnd"/>
            <w:r w:rsidRPr="00F41290">
              <w:rPr>
                <w:sz w:val="22"/>
                <w:lang w:val="de-DE"/>
              </w:rPr>
              <w:t xml:space="preserve"> </w:t>
            </w:r>
            <w:proofErr w:type="spellStart"/>
            <w:r w:rsidRPr="00F41290">
              <w:rPr>
                <w:sz w:val="22"/>
                <w:lang w:val="de-DE"/>
              </w:rPr>
              <w:t>csillapítás</w:t>
            </w:r>
            <w:proofErr w:type="spellEnd"/>
          </w:p>
        </w:tc>
        <w:tc>
          <w:tcPr>
            <w:tcW w:w="1843" w:type="dxa"/>
            <w:tcBorders>
              <w:top w:val="nil"/>
            </w:tcBorders>
          </w:tcPr>
          <w:p w14:paraId="7DC31337" w14:textId="77777777" w:rsidR="00920B5A" w:rsidRPr="00F41290" w:rsidRDefault="00920B5A">
            <w:pPr>
              <w:jc w:val="center"/>
              <w:rPr>
                <w:color w:val="000000"/>
                <w:lang w:val="de-DE"/>
              </w:rPr>
            </w:pPr>
            <w:r w:rsidRPr="00F41290">
              <w:rPr>
                <w:color w:val="000000"/>
                <w:lang w:val="de-DE"/>
              </w:rPr>
              <w:t>200 Hz - 3600 Hz</w:t>
            </w:r>
          </w:p>
        </w:tc>
        <w:tc>
          <w:tcPr>
            <w:tcW w:w="3685" w:type="dxa"/>
            <w:gridSpan w:val="2"/>
            <w:tcBorders>
              <w:top w:val="nil"/>
            </w:tcBorders>
          </w:tcPr>
          <w:p w14:paraId="3FC51393" w14:textId="77777777" w:rsidR="00920B5A" w:rsidRPr="00F41290" w:rsidRDefault="00920B5A">
            <w:pPr>
              <w:rPr>
                <w:color w:val="000000"/>
                <w:lang w:val="de-DE"/>
              </w:rPr>
            </w:pPr>
            <w:r w:rsidRPr="00F41290">
              <w:rPr>
                <w:color w:val="000000"/>
                <w:lang w:val="de-DE"/>
              </w:rPr>
              <w:t xml:space="preserve">&lt; 1 dB (600 </w:t>
            </w:r>
            <w:proofErr w:type="spellStart"/>
            <w:r w:rsidRPr="00F41290">
              <w:rPr>
                <w:color w:val="000000"/>
                <w:lang w:val="de-DE"/>
              </w:rPr>
              <w:t>ohm</w:t>
            </w:r>
            <w:proofErr w:type="spellEnd"/>
            <w:r w:rsidRPr="00F41290">
              <w:rPr>
                <w:color w:val="000000"/>
                <w:lang w:val="de-DE"/>
              </w:rPr>
              <w:t>)</w:t>
            </w:r>
          </w:p>
        </w:tc>
      </w:tr>
      <w:tr w:rsidR="00920B5A" w:rsidRPr="00F41290" w14:paraId="6D407A80" w14:textId="77777777">
        <w:trPr>
          <w:trHeight w:val="127"/>
        </w:trPr>
        <w:tc>
          <w:tcPr>
            <w:tcW w:w="3716" w:type="dxa"/>
            <w:tcBorders>
              <w:top w:val="nil"/>
            </w:tcBorders>
          </w:tcPr>
          <w:p w14:paraId="62803D78" w14:textId="77777777" w:rsidR="00920B5A" w:rsidRPr="00F41290" w:rsidRDefault="00920B5A">
            <w:pPr>
              <w:pStyle w:val="Lbjegyzetszveg"/>
              <w:rPr>
                <w:color w:val="000000"/>
                <w:sz w:val="22"/>
                <w:lang w:val="de-DE"/>
              </w:rPr>
            </w:pPr>
            <w:proofErr w:type="spellStart"/>
            <w:r w:rsidRPr="00F41290">
              <w:rPr>
                <w:sz w:val="22"/>
                <w:lang w:val="de-DE"/>
              </w:rPr>
              <w:t>Beiktatási</w:t>
            </w:r>
            <w:proofErr w:type="spellEnd"/>
            <w:r w:rsidRPr="00F41290">
              <w:rPr>
                <w:sz w:val="22"/>
                <w:lang w:val="de-DE"/>
              </w:rPr>
              <w:t xml:space="preserve"> </w:t>
            </w:r>
            <w:proofErr w:type="spellStart"/>
            <w:r w:rsidRPr="00F41290">
              <w:rPr>
                <w:sz w:val="22"/>
                <w:lang w:val="de-DE"/>
              </w:rPr>
              <w:t>csillapítás</w:t>
            </w:r>
            <w:proofErr w:type="spellEnd"/>
          </w:p>
        </w:tc>
        <w:tc>
          <w:tcPr>
            <w:tcW w:w="1843" w:type="dxa"/>
            <w:tcBorders>
              <w:top w:val="nil"/>
            </w:tcBorders>
          </w:tcPr>
          <w:p w14:paraId="6CC30DDE" w14:textId="77777777" w:rsidR="00920B5A" w:rsidRPr="00F41290" w:rsidRDefault="00920B5A">
            <w:pPr>
              <w:jc w:val="center"/>
              <w:rPr>
                <w:color w:val="000000"/>
                <w:lang w:val="de-DE"/>
              </w:rPr>
            </w:pPr>
            <w:r w:rsidRPr="00F41290">
              <w:rPr>
                <w:color w:val="000000"/>
                <w:lang w:val="de-DE"/>
              </w:rPr>
              <w:t>1 kHz - 40 kHz</w:t>
            </w:r>
          </w:p>
        </w:tc>
        <w:tc>
          <w:tcPr>
            <w:tcW w:w="3685" w:type="dxa"/>
            <w:gridSpan w:val="2"/>
            <w:tcBorders>
              <w:top w:val="nil"/>
            </w:tcBorders>
          </w:tcPr>
          <w:p w14:paraId="11F7DF5C" w14:textId="77777777" w:rsidR="00920B5A" w:rsidRPr="00F41290" w:rsidRDefault="00920B5A">
            <w:pPr>
              <w:rPr>
                <w:color w:val="000000"/>
                <w:lang w:val="de-DE"/>
              </w:rPr>
            </w:pPr>
            <w:r w:rsidRPr="00F41290">
              <w:rPr>
                <w:color w:val="000000"/>
                <w:lang w:val="de-DE"/>
              </w:rPr>
              <w:t xml:space="preserve">&lt; 0.8 dB (135 </w:t>
            </w:r>
            <w:proofErr w:type="spellStart"/>
            <w:r w:rsidRPr="00F41290">
              <w:rPr>
                <w:color w:val="000000"/>
                <w:lang w:val="de-DE"/>
              </w:rPr>
              <w:t>ohm</w:t>
            </w:r>
            <w:proofErr w:type="spellEnd"/>
            <w:r w:rsidRPr="00F41290">
              <w:rPr>
                <w:color w:val="000000"/>
                <w:lang w:val="de-DE"/>
              </w:rPr>
              <w:t>)</w:t>
            </w:r>
          </w:p>
        </w:tc>
      </w:tr>
      <w:tr w:rsidR="00920B5A" w:rsidRPr="00F41290" w14:paraId="448284AF" w14:textId="77777777">
        <w:trPr>
          <w:trHeight w:val="127"/>
        </w:trPr>
        <w:tc>
          <w:tcPr>
            <w:tcW w:w="3716" w:type="dxa"/>
            <w:tcBorders>
              <w:bottom w:val="single" w:sz="12" w:space="0" w:color="auto"/>
            </w:tcBorders>
          </w:tcPr>
          <w:p w14:paraId="5DA87589" w14:textId="77777777" w:rsidR="00920B5A" w:rsidRPr="00F41290" w:rsidRDefault="00920B5A">
            <w:pPr>
              <w:pStyle w:val="Lbjegyzetszveg"/>
              <w:rPr>
                <w:color w:val="000000"/>
                <w:sz w:val="22"/>
                <w:lang w:val="de-DE"/>
              </w:rPr>
            </w:pPr>
            <w:proofErr w:type="spellStart"/>
            <w:r w:rsidRPr="00F41290">
              <w:rPr>
                <w:sz w:val="22"/>
                <w:lang w:val="de-DE"/>
              </w:rPr>
              <w:t>Beiktatási</w:t>
            </w:r>
            <w:proofErr w:type="spellEnd"/>
            <w:r w:rsidRPr="00F41290">
              <w:rPr>
                <w:sz w:val="22"/>
                <w:lang w:val="de-DE"/>
              </w:rPr>
              <w:t xml:space="preserve"> </w:t>
            </w:r>
            <w:proofErr w:type="spellStart"/>
            <w:r w:rsidRPr="00F41290">
              <w:rPr>
                <w:sz w:val="22"/>
                <w:lang w:val="de-DE"/>
              </w:rPr>
              <w:t>csillapítás</w:t>
            </w:r>
            <w:proofErr w:type="spellEnd"/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14:paraId="22B1FE7C" w14:textId="77777777" w:rsidR="00920B5A" w:rsidRPr="00F41290" w:rsidRDefault="00920B5A">
            <w:pPr>
              <w:jc w:val="center"/>
              <w:rPr>
                <w:color w:val="000000"/>
                <w:lang w:val="de-DE"/>
              </w:rPr>
            </w:pPr>
            <w:r w:rsidRPr="00F41290">
              <w:rPr>
                <w:color w:val="000000"/>
                <w:lang w:val="de-DE"/>
              </w:rPr>
              <w:t>40 kHz - 80 kHz</w:t>
            </w:r>
          </w:p>
        </w:tc>
        <w:tc>
          <w:tcPr>
            <w:tcW w:w="3685" w:type="dxa"/>
            <w:gridSpan w:val="2"/>
            <w:tcBorders>
              <w:bottom w:val="single" w:sz="12" w:space="0" w:color="auto"/>
            </w:tcBorders>
          </w:tcPr>
          <w:p w14:paraId="217C9C3D" w14:textId="77777777" w:rsidR="00920B5A" w:rsidRPr="00F41290" w:rsidRDefault="00920B5A">
            <w:pPr>
              <w:rPr>
                <w:color w:val="000000"/>
                <w:lang w:val="de-DE"/>
              </w:rPr>
            </w:pPr>
            <w:r w:rsidRPr="00F41290">
              <w:rPr>
                <w:color w:val="000000"/>
                <w:lang w:val="de-DE"/>
              </w:rPr>
              <w:t xml:space="preserve">&lt; 2 dB (135 </w:t>
            </w:r>
            <w:proofErr w:type="spellStart"/>
            <w:r w:rsidRPr="00F41290">
              <w:rPr>
                <w:color w:val="000000"/>
                <w:lang w:val="de-DE"/>
              </w:rPr>
              <w:t>ohm</w:t>
            </w:r>
            <w:proofErr w:type="spellEnd"/>
            <w:r w:rsidRPr="00F41290">
              <w:rPr>
                <w:color w:val="000000"/>
                <w:lang w:val="de-DE"/>
              </w:rPr>
              <w:t>)</w:t>
            </w:r>
          </w:p>
        </w:tc>
      </w:tr>
      <w:tr w:rsidR="00920B5A" w:rsidRPr="00F41290" w14:paraId="68F40952" w14:textId="77777777">
        <w:trPr>
          <w:trHeight w:val="127"/>
        </w:trPr>
        <w:tc>
          <w:tcPr>
            <w:tcW w:w="924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291413" w14:textId="77777777" w:rsidR="00920B5A" w:rsidRPr="00F41290" w:rsidRDefault="00920B5A">
            <w:pPr>
              <w:jc w:val="center"/>
              <w:rPr>
                <w:b/>
                <w:color w:val="000000"/>
                <w:lang w:val="de-DE"/>
              </w:rPr>
            </w:pPr>
            <w:proofErr w:type="spellStart"/>
            <w:r w:rsidRPr="00F41290">
              <w:rPr>
                <w:b/>
                <w:color w:val="000000"/>
                <w:lang w:val="de-DE"/>
              </w:rPr>
              <w:t>Az</w:t>
            </w:r>
            <w:proofErr w:type="spellEnd"/>
            <w:r w:rsidRPr="00F41290">
              <w:rPr>
                <w:b/>
                <w:color w:val="000000"/>
                <w:lang w:val="de-DE"/>
              </w:rPr>
              <w:t xml:space="preserve"> </w:t>
            </w:r>
            <w:proofErr w:type="spellStart"/>
            <w:r w:rsidRPr="00F41290">
              <w:rPr>
                <w:b/>
                <w:color w:val="000000"/>
                <w:lang w:val="de-DE"/>
              </w:rPr>
              <w:t>aluláteresztő</w:t>
            </w:r>
            <w:proofErr w:type="spellEnd"/>
            <w:r w:rsidRPr="00F41290">
              <w:rPr>
                <w:b/>
                <w:color w:val="000000"/>
                <w:lang w:val="de-DE"/>
              </w:rPr>
              <w:t xml:space="preserve"> </w:t>
            </w:r>
            <w:proofErr w:type="spellStart"/>
            <w:r w:rsidRPr="00F41290">
              <w:rPr>
                <w:b/>
                <w:color w:val="000000"/>
                <w:lang w:val="de-DE"/>
              </w:rPr>
              <w:t>szűrő</w:t>
            </w:r>
            <w:proofErr w:type="spellEnd"/>
            <w:r w:rsidRPr="00F41290">
              <w:rPr>
                <w:b/>
                <w:color w:val="000000"/>
                <w:lang w:val="de-DE"/>
              </w:rPr>
              <w:t xml:space="preserve"> </w:t>
            </w:r>
            <w:proofErr w:type="spellStart"/>
            <w:r w:rsidRPr="00F41290">
              <w:rPr>
                <w:b/>
                <w:color w:val="000000"/>
                <w:lang w:val="de-DE"/>
              </w:rPr>
              <w:t>záró</w:t>
            </w:r>
            <w:proofErr w:type="spellEnd"/>
            <w:r w:rsidRPr="00F41290">
              <w:rPr>
                <w:b/>
                <w:color w:val="000000"/>
                <w:lang w:val="de-DE"/>
              </w:rPr>
              <w:t xml:space="preserve"> </w:t>
            </w:r>
            <w:proofErr w:type="spellStart"/>
            <w:r w:rsidRPr="00F41290">
              <w:rPr>
                <w:b/>
                <w:color w:val="000000"/>
                <w:lang w:val="de-DE"/>
              </w:rPr>
              <w:t>sávi</w:t>
            </w:r>
            <w:proofErr w:type="spellEnd"/>
            <w:r w:rsidRPr="00F41290">
              <w:rPr>
                <w:b/>
                <w:color w:val="000000"/>
                <w:lang w:val="de-DE"/>
              </w:rPr>
              <w:t xml:space="preserve"> </w:t>
            </w:r>
            <w:proofErr w:type="spellStart"/>
            <w:r w:rsidRPr="00F41290">
              <w:rPr>
                <w:b/>
                <w:color w:val="000000"/>
                <w:lang w:val="de-DE"/>
              </w:rPr>
              <w:t>követelményei</w:t>
            </w:r>
            <w:proofErr w:type="spellEnd"/>
            <w:r w:rsidRPr="00F41290">
              <w:rPr>
                <w:b/>
                <w:color w:val="000000"/>
                <w:lang w:val="de-DE"/>
              </w:rPr>
              <w:t xml:space="preserve"> a POTS/ISDN </w:t>
            </w:r>
            <w:proofErr w:type="spellStart"/>
            <w:r w:rsidRPr="00F41290">
              <w:rPr>
                <w:b/>
                <w:color w:val="000000"/>
                <w:lang w:val="de-DE"/>
              </w:rPr>
              <w:t>és</w:t>
            </w:r>
            <w:proofErr w:type="spellEnd"/>
            <w:r w:rsidRPr="00F41290">
              <w:rPr>
                <w:b/>
                <w:color w:val="000000"/>
                <w:lang w:val="de-DE"/>
              </w:rPr>
              <w:t xml:space="preserve"> a </w:t>
            </w:r>
            <w:proofErr w:type="spellStart"/>
            <w:r w:rsidRPr="00F41290">
              <w:rPr>
                <w:b/>
                <w:color w:val="000000"/>
                <w:lang w:val="de-DE"/>
              </w:rPr>
              <w:t>vonal</w:t>
            </w:r>
            <w:proofErr w:type="spellEnd"/>
            <w:r w:rsidRPr="00F41290">
              <w:rPr>
                <w:b/>
                <w:color w:val="000000"/>
                <w:lang w:val="de-DE"/>
              </w:rPr>
              <w:t xml:space="preserve"> </w:t>
            </w:r>
            <w:proofErr w:type="spellStart"/>
            <w:r w:rsidRPr="00F41290">
              <w:rPr>
                <w:b/>
                <w:color w:val="000000"/>
                <w:lang w:val="de-DE"/>
              </w:rPr>
              <w:t>portok</w:t>
            </w:r>
            <w:proofErr w:type="spellEnd"/>
            <w:r w:rsidRPr="00F41290">
              <w:rPr>
                <w:b/>
                <w:color w:val="000000"/>
                <w:lang w:val="de-DE"/>
              </w:rPr>
              <w:t xml:space="preserve"> </w:t>
            </w:r>
            <w:proofErr w:type="spellStart"/>
            <w:r w:rsidRPr="00F41290">
              <w:rPr>
                <w:b/>
                <w:color w:val="000000"/>
                <w:lang w:val="de-DE"/>
              </w:rPr>
              <w:t>között</w:t>
            </w:r>
            <w:proofErr w:type="spellEnd"/>
          </w:p>
        </w:tc>
      </w:tr>
      <w:tr w:rsidR="00920B5A" w:rsidRPr="00F41290" w14:paraId="34E9058A" w14:textId="77777777">
        <w:trPr>
          <w:cantSplit/>
          <w:trHeight w:val="127"/>
        </w:trPr>
        <w:tc>
          <w:tcPr>
            <w:tcW w:w="3716" w:type="dxa"/>
            <w:vMerge w:val="restart"/>
            <w:tcBorders>
              <w:top w:val="single" w:sz="12" w:space="0" w:color="auto"/>
              <w:right w:val="nil"/>
            </w:tcBorders>
          </w:tcPr>
          <w:p w14:paraId="7516889F" w14:textId="77777777" w:rsidR="00920B5A" w:rsidRPr="00F41290" w:rsidRDefault="00920B5A">
            <w:pPr>
              <w:jc w:val="left"/>
              <w:rPr>
                <w:color w:val="000000"/>
                <w:lang w:val="de-DE"/>
              </w:rPr>
            </w:pPr>
            <w:proofErr w:type="spellStart"/>
            <w:r w:rsidRPr="00F41290">
              <w:rPr>
                <w:color w:val="000000"/>
                <w:lang w:val="de-DE"/>
              </w:rPr>
              <w:t>Záró</w:t>
            </w:r>
            <w:proofErr w:type="spellEnd"/>
            <w:r w:rsidRPr="00F41290">
              <w:rPr>
                <w:color w:val="000000"/>
                <w:lang w:val="de-DE"/>
              </w:rPr>
              <w:t xml:space="preserve"> </w:t>
            </w:r>
            <w:proofErr w:type="spellStart"/>
            <w:r w:rsidRPr="00F41290">
              <w:rPr>
                <w:color w:val="000000"/>
                <w:lang w:val="de-DE"/>
              </w:rPr>
              <w:t>csillapítás</w:t>
            </w:r>
            <w:proofErr w:type="spellEnd"/>
          </w:p>
          <w:p w14:paraId="7C8422EF" w14:textId="77777777" w:rsidR="00920B5A" w:rsidRPr="00F41290" w:rsidRDefault="00920B5A">
            <w:pPr>
              <w:jc w:val="left"/>
              <w:rPr>
                <w:color w:val="000000"/>
                <w:lang w:val="de-DE"/>
              </w:rPr>
            </w:pPr>
          </w:p>
        </w:tc>
        <w:tc>
          <w:tcPr>
            <w:tcW w:w="2074" w:type="dxa"/>
            <w:gridSpan w:val="2"/>
            <w:tcBorders>
              <w:top w:val="single" w:sz="12" w:space="0" w:color="auto"/>
              <w:left w:val="nil"/>
              <w:right w:val="nil"/>
            </w:tcBorders>
          </w:tcPr>
          <w:p w14:paraId="743D2FAB" w14:textId="77777777" w:rsidR="00920B5A" w:rsidRPr="00F41290" w:rsidRDefault="00920B5A">
            <w:pPr>
              <w:jc w:val="center"/>
              <w:rPr>
                <w:color w:val="000000"/>
                <w:lang w:val="de-DE"/>
              </w:rPr>
            </w:pPr>
            <w:r w:rsidRPr="00F41290">
              <w:rPr>
                <w:color w:val="000000"/>
                <w:lang w:val="de-DE"/>
              </w:rPr>
              <w:t>150 kHz - 1104 kHz</w:t>
            </w:r>
          </w:p>
        </w:tc>
        <w:tc>
          <w:tcPr>
            <w:tcW w:w="3454" w:type="dxa"/>
            <w:tcBorders>
              <w:top w:val="single" w:sz="12" w:space="0" w:color="auto"/>
              <w:left w:val="nil"/>
            </w:tcBorders>
          </w:tcPr>
          <w:p w14:paraId="6A5AB545" w14:textId="77777777" w:rsidR="00920B5A" w:rsidRPr="00F41290" w:rsidRDefault="00920B5A">
            <w:pPr>
              <w:jc w:val="left"/>
              <w:rPr>
                <w:color w:val="000000"/>
                <w:lang w:val="de-DE"/>
              </w:rPr>
            </w:pPr>
            <w:r w:rsidRPr="00F41290">
              <w:rPr>
                <w:color w:val="000000"/>
                <w:lang w:val="de-DE"/>
              </w:rPr>
              <w:t xml:space="preserve">&gt; 65 dB (100 </w:t>
            </w:r>
            <w:proofErr w:type="spellStart"/>
            <w:r w:rsidRPr="00F41290">
              <w:rPr>
                <w:color w:val="000000"/>
                <w:lang w:val="de-DE"/>
              </w:rPr>
              <w:t>ohm</w:t>
            </w:r>
            <w:proofErr w:type="spellEnd"/>
            <w:r w:rsidRPr="00F41290">
              <w:rPr>
                <w:color w:val="000000"/>
                <w:lang w:val="de-DE"/>
              </w:rPr>
              <w:t>)</w:t>
            </w:r>
          </w:p>
        </w:tc>
      </w:tr>
      <w:tr w:rsidR="00920B5A" w:rsidRPr="00F41290" w14:paraId="45728FC8" w14:textId="77777777">
        <w:trPr>
          <w:cantSplit/>
          <w:trHeight w:val="127"/>
        </w:trPr>
        <w:tc>
          <w:tcPr>
            <w:tcW w:w="3716" w:type="dxa"/>
            <w:vMerge/>
            <w:tcBorders>
              <w:bottom w:val="single" w:sz="4" w:space="0" w:color="auto"/>
              <w:right w:val="nil"/>
            </w:tcBorders>
          </w:tcPr>
          <w:p w14:paraId="6A864111" w14:textId="77777777" w:rsidR="00920B5A" w:rsidRPr="00F41290" w:rsidRDefault="00920B5A">
            <w:pPr>
              <w:jc w:val="left"/>
              <w:rPr>
                <w:color w:val="000000"/>
                <w:lang w:val="de-DE"/>
              </w:rPr>
            </w:pPr>
          </w:p>
        </w:tc>
        <w:tc>
          <w:tcPr>
            <w:tcW w:w="20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7B2362" w14:textId="77777777" w:rsidR="00920B5A" w:rsidRPr="00F41290" w:rsidRDefault="00920B5A">
            <w:pPr>
              <w:jc w:val="center"/>
              <w:rPr>
                <w:color w:val="000000"/>
                <w:lang w:val="de-DE"/>
              </w:rPr>
            </w:pPr>
            <w:r w:rsidRPr="00F41290">
              <w:rPr>
                <w:color w:val="000000"/>
                <w:lang w:val="de-DE"/>
              </w:rPr>
              <w:t>1104kHz - 2208 kHz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</w:tcBorders>
          </w:tcPr>
          <w:p w14:paraId="7E094A41" w14:textId="77777777" w:rsidR="00920B5A" w:rsidRPr="00F41290" w:rsidRDefault="00920B5A">
            <w:pPr>
              <w:jc w:val="left"/>
              <w:rPr>
                <w:color w:val="000000"/>
                <w:lang w:val="de-DE"/>
              </w:rPr>
            </w:pPr>
            <w:r w:rsidRPr="00F41290">
              <w:rPr>
                <w:color w:val="000000"/>
                <w:lang w:val="de-DE"/>
              </w:rPr>
              <w:t xml:space="preserve">&gt; 55 dB (100 </w:t>
            </w:r>
            <w:proofErr w:type="spellStart"/>
            <w:r w:rsidRPr="00F41290">
              <w:rPr>
                <w:color w:val="000000"/>
                <w:lang w:val="de-DE"/>
              </w:rPr>
              <w:t>ohm</w:t>
            </w:r>
            <w:proofErr w:type="spellEnd"/>
            <w:r w:rsidRPr="00F41290">
              <w:rPr>
                <w:color w:val="000000"/>
                <w:lang w:val="de-DE"/>
              </w:rPr>
              <w:t>)</w:t>
            </w:r>
          </w:p>
        </w:tc>
      </w:tr>
      <w:tr w:rsidR="00920B5A" w:rsidRPr="00F41290" w14:paraId="1FE6B03E" w14:textId="77777777">
        <w:trPr>
          <w:trHeight w:val="127"/>
        </w:trPr>
        <w:tc>
          <w:tcPr>
            <w:tcW w:w="9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2C259" w14:textId="77777777" w:rsidR="00920B5A" w:rsidRPr="00F41290" w:rsidRDefault="00920B5A">
            <w:pPr>
              <w:rPr>
                <w:color w:val="000000"/>
                <w:lang w:val="de-DE"/>
              </w:rPr>
            </w:pPr>
            <w:proofErr w:type="spellStart"/>
            <w:r w:rsidRPr="00F41290">
              <w:rPr>
                <w:b/>
                <w:lang w:val="de-DE"/>
              </w:rPr>
              <w:t>Az</w:t>
            </w:r>
            <w:proofErr w:type="spellEnd"/>
            <w:r w:rsidRPr="00F41290">
              <w:rPr>
                <w:b/>
                <w:lang w:val="de-DE"/>
              </w:rPr>
              <w:t xml:space="preserve"> </w:t>
            </w:r>
            <w:proofErr w:type="spellStart"/>
            <w:r w:rsidRPr="00F41290">
              <w:rPr>
                <w:b/>
                <w:lang w:val="de-DE"/>
              </w:rPr>
              <w:t>aluláteresztő</w:t>
            </w:r>
            <w:proofErr w:type="spellEnd"/>
            <w:r w:rsidRPr="00F41290">
              <w:rPr>
                <w:b/>
                <w:lang w:val="de-DE"/>
              </w:rPr>
              <w:t xml:space="preserve"> </w:t>
            </w:r>
            <w:proofErr w:type="spellStart"/>
            <w:r w:rsidRPr="00F41290">
              <w:rPr>
                <w:b/>
                <w:lang w:val="de-DE"/>
              </w:rPr>
              <w:t>szűrő</w:t>
            </w:r>
            <w:proofErr w:type="spellEnd"/>
            <w:r w:rsidRPr="00F41290">
              <w:rPr>
                <w:b/>
                <w:lang w:val="de-DE"/>
              </w:rPr>
              <w:t xml:space="preserve"> </w:t>
            </w:r>
            <w:proofErr w:type="spellStart"/>
            <w:r w:rsidRPr="00F41290">
              <w:rPr>
                <w:b/>
                <w:lang w:val="de-DE"/>
              </w:rPr>
              <w:t>reflexiós</w:t>
            </w:r>
            <w:proofErr w:type="spellEnd"/>
            <w:r w:rsidRPr="00F41290">
              <w:rPr>
                <w:b/>
                <w:lang w:val="de-DE"/>
              </w:rPr>
              <w:t xml:space="preserve"> </w:t>
            </w:r>
            <w:proofErr w:type="spellStart"/>
            <w:r w:rsidRPr="00F41290">
              <w:rPr>
                <w:b/>
                <w:lang w:val="de-DE"/>
              </w:rPr>
              <w:t>csillapítás</w:t>
            </w:r>
            <w:proofErr w:type="spellEnd"/>
            <w:r w:rsidRPr="00F41290">
              <w:rPr>
                <w:b/>
                <w:lang w:val="de-DE"/>
              </w:rPr>
              <w:t xml:space="preserve"> </w:t>
            </w:r>
            <w:proofErr w:type="spellStart"/>
            <w:r w:rsidRPr="00F41290">
              <w:rPr>
                <w:b/>
                <w:lang w:val="de-DE"/>
              </w:rPr>
              <w:t>követelményei</w:t>
            </w:r>
            <w:proofErr w:type="spellEnd"/>
            <w:r w:rsidRPr="00F41290">
              <w:rPr>
                <w:b/>
                <w:lang w:val="de-DE"/>
              </w:rPr>
              <w:t xml:space="preserve"> a POTS/ISDN </w:t>
            </w:r>
            <w:proofErr w:type="spellStart"/>
            <w:r w:rsidRPr="00F41290">
              <w:rPr>
                <w:b/>
                <w:lang w:val="de-DE"/>
              </w:rPr>
              <w:t>porton</w:t>
            </w:r>
            <w:proofErr w:type="spellEnd"/>
            <w:r w:rsidRPr="00F41290">
              <w:rPr>
                <w:b/>
                <w:lang w:val="de-DE"/>
              </w:rPr>
              <w:t xml:space="preserve"> </w:t>
            </w:r>
          </w:p>
        </w:tc>
      </w:tr>
      <w:tr w:rsidR="00920B5A" w:rsidRPr="00F41290" w14:paraId="0E86D541" w14:textId="77777777">
        <w:trPr>
          <w:trHeight w:val="127"/>
        </w:trPr>
        <w:tc>
          <w:tcPr>
            <w:tcW w:w="3716" w:type="dxa"/>
            <w:tcBorders>
              <w:top w:val="single" w:sz="4" w:space="0" w:color="auto"/>
            </w:tcBorders>
          </w:tcPr>
          <w:p w14:paraId="7004012E" w14:textId="77777777" w:rsidR="00920B5A" w:rsidRPr="00F41290" w:rsidRDefault="00920B5A">
            <w:pPr>
              <w:pStyle w:val="Lbjegyzetszveg"/>
              <w:rPr>
                <w:sz w:val="22"/>
                <w:lang w:val="es-ES_tradnl"/>
              </w:rPr>
            </w:pPr>
            <w:r w:rsidRPr="00F41290">
              <w:rPr>
                <w:sz w:val="22"/>
                <w:lang w:val="es-ES_tradnl"/>
              </w:rPr>
              <w:t>Reflexiós csillapítás a POTS sávban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64AE2690" w14:textId="77777777" w:rsidR="00920B5A" w:rsidRPr="00F41290" w:rsidRDefault="00920B5A">
            <w:pPr>
              <w:jc w:val="center"/>
              <w:rPr>
                <w:color w:val="000000"/>
                <w:lang w:val="de-DE"/>
              </w:rPr>
            </w:pPr>
            <w:r w:rsidRPr="00F41290">
              <w:rPr>
                <w:color w:val="000000"/>
                <w:lang w:val="de-DE"/>
              </w:rPr>
              <w:t>300 Hz -3400 Hz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</w:tcBorders>
          </w:tcPr>
          <w:p w14:paraId="080A4F0A" w14:textId="77777777" w:rsidR="00920B5A" w:rsidRPr="00F41290" w:rsidRDefault="00920B5A">
            <w:pPr>
              <w:rPr>
                <w:color w:val="000000"/>
                <w:lang w:val="de-DE"/>
              </w:rPr>
            </w:pPr>
            <w:r w:rsidRPr="00F41290">
              <w:rPr>
                <w:color w:val="000000"/>
                <w:lang w:val="de-DE"/>
              </w:rPr>
              <w:t xml:space="preserve">ETSI TS 101-952-1-4 (2002-11) 6.4.1 </w:t>
            </w:r>
            <w:proofErr w:type="spellStart"/>
            <w:r w:rsidRPr="00F41290">
              <w:rPr>
                <w:color w:val="000000"/>
                <w:lang w:val="de-DE"/>
              </w:rPr>
              <w:t>pont</w:t>
            </w:r>
            <w:proofErr w:type="spellEnd"/>
            <w:r w:rsidRPr="00F41290">
              <w:rPr>
                <w:color w:val="000000"/>
                <w:lang w:val="de-DE"/>
              </w:rPr>
              <w:t xml:space="preserve"> </w:t>
            </w:r>
          </w:p>
        </w:tc>
      </w:tr>
      <w:tr w:rsidR="00920B5A" w:rsidRPr="00F41290" w14:paraId="4262BEFA" w14:textId="77777777">
        <w:trPr>
          <w:cantSplit/>
          <w:trHeight w:val="127"/>
        </w:trPr>
        <w:tc>
          <w:tcPr>
            <w:tcW w:w="3716" w:type="dxa"/>
            <w:vMerge w:val="restart"/>
          </w:tcPr>
          <w:p w14:paraId="65AFCEF1" w14:textId="77777777" w:rsidR="00920B5A" w:rsidRPr="00F41290" w:rsidRDefault="00920B5A">
            <w:pPr>
              <w:pStyle w:val="Lbjegyzetszveg"/>
              <w:rPr>
                <w:color w:val="000000"/>
                <w:sz w:val="22"/>
                <w:lang w:val="de-DE"/>
              </w:rPr>
            </w:pPr>
            <w:proofErr w:type="spellStart"/>
            <w:r w:rsidRPr="00F41290">
              <w:rPr>
                <w:sz w:val="22"/>
                <w:lang w:val="de-DE"/>
              </w:rPr>
              <w:t>Reflexiós</w:t>
            </w:r>
            <w:proofErr w:type="spellEnd"/>
            <w:r w:rsidRPr="00F41290">
              <w:rPr>
                <w:sz w:val="22"/>
                <w:lang w:val="de-DE"/>
              </w:rPr>
              <w:t xml:space="preserve"> </w:t>
            </w:r>
            <w:proofErr w:type="spellStart"/>
            <w:r w:rsidRPr="00F41290">
              <w:rPr>
                <w:sz w:val="22"/>
                <w:lang w:val="de-DE"/>
              </w:rPr>
              <w:t>csillapítás</w:t>
            </w:r>
            <w:proofErr w:type="spellEnd"/>
            <w:r w:rsidRPr="00F41290">
              <w:rPr>
                <w:sz w:val="22"/>
                <w:lang w:val="de-DE"/>
              </w:rPr>
              <w:t xml:space="preserve"> </w:t>
            </w:r>
            <w:proofErr w:type="spellStart"/>
            <w:r w:rsidRPr="00F41290">
              <w:rPr>
                <w:sz w:val="22"/>
                <w:lang w:val="de-DE"/>
              </w:rPr>
              <w:t>az</w:t>
            </w:r>
            <w:proofErr w:type="spellEnd"/>
            <w:r w:rsidRPr="00F41290">
              <w:rPr>
                <w:sz w:val="22"/>
                <w:lang w:val="de-DE"/>
              </w:rPr>
              <w:t xml:space="preserve"> ISDN </w:t>
            </w:r>
            <w:proofErr w:type="spellStart"/>
            <w:r w:rsidRPr="00F41290">
              <w:rPr>
                <w:sz w:val="22"/>
                <w:lang w:val="de-DE"/>
              </w:rPr>
              <w:t>sávban</w:t>
            </w:r>
            <w:proofErr w:type="spellEnd"/>
            <w:r w:rsidRPr="00F41290">
              <w:rPr>
                <w:sz w:val="22"/>
                <w:lang w:val="de-DE"/>
              </w:rPr>
              <w:t xml:space="preserve"> </w:t>
            </w:r>
          </w:p>
          <w:p w14:paraId="24A2D376" w14:textId="77777777" w:rsidR="00920B5A" w:rsidRPr="00F41290" w:rsidRDefault="00920B5A">
            <w:pPr>
              <w:pStyle w:val="Lbjegyzetszveg"/>
              <w:rPr>
                <w:color w:val="000000"/>
                <w:sz w:val="22"/>
                <w:lang w:val="de-DE"/>
              </w:rPr>
            </w:pPr>
          </w:p>
        </w:tc>
        <w:tc>
          <w:tcPr>
            <w:tcW w:w="1843" w:type="dxa"/>
          </w:tcPr>
          <w:p w14:paraId="15971C87" w14:textId="77777777" w:rsidR="00920B5A" w:rsidRPr="00F41290" w:rsidRDefault="00920B5A">
            <w:pPr>
              <w:jc w:val="center"/>
              <w:rPr>
                <w:color w:val="000000"/>
                <w:lang w:val="de-DE"/>
              </w:rPr>
            </w:pPr>
            <w:r w:rsidRPr="00F41290">
              <w:rPr>
                <w:color w:val="000000"/>
                <w:lang w:val="de-DE"/>
              </w:rPr>
              <w:t>1 kHz - 40 kHz</w:t>
            </w:r>
          </w:p>
        </w:tc>
        <w:tc>
          <w:tcPr>
            <w:tcW w:w="3685" w:type="dxa"/>
            <w:gridSpan w:val="2"/>
          </w:tcPr>
          <w:p w14:paraId="612E2588" w14:textId="77777777" w:rsidR="00920B5A" w:rsidRPr="00F41290" w:rsidRDefault="00920B5A">
            <w:pPr>
              <w:rPr>
                <w:color w:val="000000"/>
                <w:lang w:val="de-DE"/>
              </w:rPr>
            </w:pPr>
            <w:r w:rsidRPr="00F41290">
              <w:rPr>
                <w:color w:val="000000"/>
                <w:lang w:val="de-DE"/>
              </w:rPr>
              <w:t xml:space="preserve">&gt; 16 dB (135 </w:t>
            </w:r>
            <w:proofErr w:type="spellStart"/>
            <w:r w:rsidRPr="00F41290">
              <w:rPr>
                <w:color w:val="000000"/>
                <w:lang w:val="de-DE"/>
              </w:rPr>
              <w:t>ohm</w:t>
            </w:r>
            <w:proofErr w:type="spellEnd"/>
            <w:r w:rsidRPr="00F41290">
              <w:rPr>
                <w:color w:val="000000"/>
                <w:lang w:val="de-DE"/>
              </w:rPr>
              <w:t>)</w:t>
            </w:r>
          </w:p>
        </w:tc>
      </w:tr>
      <w:tr w:rsidR="00920B5A" w:rsidRPr="00F41290" w14:paraId="0EA29962" w14:textId="77777777">
        <w:trPr>
          <w:cantSplit/>
          <w:trHeight w:val="127"/>
        </w:trPr>
        <w:tc>
          <w:tcPr>
            <w:tcW w:w="3716" w:type="dxa"/>
            <w:vMerge/>
            <w:tcBorders>
              <w:bottom w:val="nil"/>
            </w:tcBorders>
          </w:tcPr>
          <w:p w14:paraId="61455E3A" w14:textId="77777777" w:rsidR="00920B5A" w:rsidRPr="00F41290" w:rsidRDefault="00920B5A">
            <w:pPr>
              <w:pStyle w:val="Lbjegyzetszveg"/>
              <w:rPr>
                <w:color w:val="000000"/>
                <w:sz w:val="22"/>
                <w:lang w:val="de-DE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3D3CB601" w14:textId="77777777" w:rsidR="00920B5A" w:rsidRPr="00F41290" w:rsidRDefault="00920B5A">
            <w:pPr>
              <w:jc w:val="center"/>
              <w:rPr>
                <w:color w:val="000000"/>
                <w:lang w:val="de-DE"/>
              </w:rPr>
            </w:pPr>
            <w:r w:rsidRPr="00F41290">
              <w:rPr>
                <w:color w:val="000000"/>
                <w:lang w:val="de-DE"/>
              </w:rPr>
              <w:t>40 kHz - 80 kHz</w:t>
            </w:r>
          </w:p>
        </w:tc>
        <w:tc>
          <w:tcPr>
            <w:tcW w:w="3685" w:type="dxa"/>
            <w:gridSpan w:val="2"/>
            <w:tcBorders>
              <w:bottom w:val="nil"/>
            </w:tcBorders>
          </w:tcPr>
          <w:p w14:paraId="5D1F2385" w14:textId="77777777" w:rsidR="00920B5A" w:rsidRPr="00F41290" w:rsidRDefault="00920B5A">
            <w:pPr>
              <w:rPr>
                <w:color w:val="000000"/>
                <w:lang w:val="de-DE"/>
              </w:rPr>
            </w:pPr>
            <w:r w:rsidRPr="00F41290">
              <w:rPr>
                <w:color w:val="000000"/>
                <w:lang w:val="de-DE"/>
              </w:rPr>
              <w:t xml:space="preserve">&gt; 14 dB (135 </w:t>
            </w:r>
            <w:proofErr w:type="spellStart"/>
            <w:r w:rsidRPr="00F41290">
              <w:rPr>
                <w:color w:val="000000"/>
                <w:lang w:val="de-DE"/>
              </w:rPr>
              <w:t>ohm</w:t>
            </w:r>
            <w:proofErr w:type="spellEnd"/>
            <w:r w:rsidRPr="00F41290">
              <w:rPr>
                <w:color w:val="000000"/>
                <w:lang w:val="de-DE"/>
              </w:rPr>
              <w:t>)</w:t>
            </w:r>
          </w:p>
        </w:tc>
      </w:tr>
      <w:tr w:rsidR="00920B5A" w:rsidRPr="00F41290" w14:paraId="3D0DA981" w14:textId="77777777">
        <w:trPr>
          <w:trHeight w:val="127"/>
        </w:trPr>
        <w:tc>
          <w:tcPr>
            <w:tcW w:w="3716" w:type="dxa"/>
            <w:tcBorders>
              <w:top w:val="nil"/>
              <w:right w:val="nil"/>
            </w:tcBorders>
          </w:tcPr>
          <w:p w14:paraId="0EE305F1" w14:textId="77777777" w:rsidR="00920B5A" w:rsidRPr="00F41290" w:rsidRDefault="00920B5A">
            <w:pPr>
              <w:jc w:val="center"/>
              <w:rPr>
                <w:color w:val="000000"/>
                <w:lang w:val="de-DE"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</w:tcPr>
          <w:p w14:paraId="3667B103" w14:textId="77777777" w:rsidR="00920B5A" w:rsidRPr="00F41290" w:rsidRDefault="00920B5A">
            <w:pPr>
              <w:jc w:val="center"/>
              <w:rPr>
                <w:color w:val="000000"/>
                <w:lang w:val="de-DE"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nil"/>
            </w:tcBorders>
          </w:tcPr>
          <w:p w14:paraId="42FE9E5A" w14:textId="77777777" w:rsidR="00920B5A" w:rsidRPr="00F41290" w:rsidRDefault="00920B5A">
            <w:pPr>
              <w:jc w:val="center"/>
              <w:rPr>
                <w:color w:val="000000"/>
                <w:lang w:val="de-DE"/>
              </w:rPr>
            </w:pPr>
          </w:p>
        </w:tc>
      </w:tr>
      <w:tr w:rsidR="00920B5A" w:rsidRPr="00F41290" w14:paraId="5728A936" w14:textId="77777777">
        <w:trPr>
          <w:trHeight w:val="127"/>
        </w:trPr>
        <w:tc>
          <w:tcPr>
            <w:tcW w:w="9244" w:type="dxa"/>
            <w:gridSpan w:val="4"/>
            <w:tcBorders>
              <w:top w:val="nil"/>
            </w:tcBorders>
          </w:tcPr>
          <w:p w14:paraId="502C864A" w14:textId="77777777" w:rsidR="00920B5A" w:rsidRPr="00F41290" w:rsidRDefault="00920B5A">
            <w:pPr>
              <w:rPr>
                <w:color w:val="000000"/>
                <w:lang w:val="de-DE"/>
              </w:rPr>
            </w:pPr>
            <w:proofErr w:type="spellStart"/>
            <w:r w:rsidRPr="00F41290">
              <w:rPr>
                <w:b/>
                <w:lang w:val="de-DE"/>
              </w:rPr>
              <w:t>Az</w:t>
            </w:r>
            <w:proofErr w:type="spellEnd"/>
            <w:r w:rsidRPr="00F41290">
              <w:rPr>
                <w:b/>
                <w:lang w:val="de-DE"/>
              </w:rPr>
              <w:t xml:space="preserve"> </w:t>
            </w:r>
            <w:proofErr w:type="spellStart"/>
            <w:r w:rsidRPr="00F41290">
              <w:rPr>
                <w:b/>
                <w:lang w:val="de-DE"/>
              </w:rPr>
              <w:t>aluláteresztő</w:t>
            </w:r>
            <w:proofErr w:type="spellEnd"/>
            <w:r w:rsidRPr="00F41290">
              <w:rPr>
                <w:b/>
                <w:lang w:val="de-DE"/>
              </w:rPr>
              <w:t xml:space="preserve"> </w:t>
            </w:r>
            <w:proofErr w:type="spellStart"/>
            <w:r w:rsidRPr="00F41290">
              <w:rPr>
                <w:b/>
                <w:lang w:val="de-DE"/>
              </w:rPr>
              <w:t>szűrő</w:t>
            </w:r>
            <w:proofErr w:type="spellEnd"/>
            <w:r w:rsidRPr="00F41290">
              <w:rPr>
                <w:b/>
                <w:lang w:val="de-DE"/>
              </w:rPr>
              <w:t xml:space="preserve"> </w:t>
            </w:r>
            <w:proofErr w:type="spellStart"/>
            <w:r w:rsidRPr="00F41290">
              <w:rPr>
                <w:b/>
                <w:lang w:val="de-DE"/>
              </w:rPr>
              <w:t>szimmetria</w:t>
            </w:r>
            <w:proofErr w:type="spellEnd"/>
            <w:r w:rsidRPr="00F41290">
              <w:rPr>
                <w:b/>
                <w:lang w:val="de-DE"/>
              </w:rPr>
              <w:t xml:space="preserve"> </w:t>
            </w:r>
            <w:proofErr w:type="spellStart"/>
            <w:r w:rsidRPr="00F41290">
              <w:rPr>
                <w:b/>
                <w:lang w:val="de-DE"/>
              </w:rPr>
              <w:t>csillapítása</w:t>
            </w:r>
            <w:proofErr w:type="spellEnd"/>
            <w:r w:rsidRPr="00F41290">
              <w:rPr>
                <w:b/>
                <w:lang w:val="de-DE"/>
              </w:rPr>
              <w:t xml:space="preserve"> a POTS/ISDN </w:t>
            </w:r>
            <w:proofErr w:type="spellStart"/>
            <w:r w:rsidRPr="00F41290">
              <w:rPr>
                <w:b/>
                <w:lang w:val="de-DE"/>
              </w:rPr>
              <w:t>és</w:t>
            </w:r>
            <w:proofErr w:type="spellEnd"/>
            <w:r w:rsidRPr="00F41290">
              <w:rPr>
                <w:b/>
                <w:lang w:val="de-DE"/>
              </w:rPr>
              <w:t xml:space="preserve"> a </w:t>
            </w:r>
            <w:proofErr w:type="spellStart"/>
            <w:r w:rsidRPr="00F41290">
              <w:rPr>
                <w:b/>
                <w:lang w:val="de-DE"/>
              </w:rPr>
              <w:t>vonal</w:t>
            </w:r>
            <w:proofErr w:type="spellEnd"/>
            <w:r w:rsidRPr="00F41290">
              <w:rPr>
                <w:b/>
                <w:lang w:val="de-DE"/>
              </w:rPr>
              <w:t xml:space="preserve"> </w:t>
            </w:r>
            <w:proofErr w:type="spellStart"/>
            <w:r w:rsidRPr="00F41290">
              <w:rPr>
                <w:b/>
                <w:lang w:val="de-DE"/>
              </w:rPr>
              <w:t>portokon</w:t>
            </w:r>
            <w:proofErr w:type="spellEnd"/>
            <w:r w:rsidRPr="00F41290">
              <w:rPr>
                <w:b/>
                <w:lang w:val="de-DE"/>
              </w:rPr>
              <w:t xml:space="preserve"> </w:t>
            </w:r>
          </w:p>
        </w:tc>
      </w:tr>
      <w:tr w:rsidR="00920B5A" w:rsidRPr="00F41290" w14:paraId="4BF01A64" w14:textId="77777777">
        <w:trPr>
          <w:cantSplit/>
          <w:trHeight w:val="127"/>
        </w:trPr>
        <w:tc>
          <w:tcPr>
            <w:tcW w:w="3716" w:type="dxa"/>
            <w:vMerge w:val="restart"/>
          </w:tcPr>
          <w:p w14:paraId="4DF05EC6" w14:textId="77777777" w:rsidR="00920B5A" w:rsidRPr="00F41290" w:rsidRDefault="00920B5A">
            <w:pPr>
              <w:jc w:val="left"/>
              <w:rPr>
                <w:color w:val="000000"/>
              </w:rPr>
            </w:pPr>
            <w:r w:rsidRPr="00F41290">
              <w:rPr>
                <w:color w:val="000000"/>
              </w:rPr>
              <w:t xml:space="preserve">Hosszanti </w:t>
            </w:r>
            <w:proofErr w:type="gramStart"/>
            <w:r w:rsidRPr="00F41290">
              <w:rPr>
                <w:color w:val="000000"/>
              </w:rPr>
              <w:t>szimmetria csillapítás</w:t>
            </w:r>
            <w:proofErr w:type="gramEnd"/>
            <w:r w:rsidRPr="00F41290">
              <w:rPr>
                <w:color w:val="000000"/>
              </w:rPr>
              <w:t xml:space="preserve"> (</w:t>
            </w:r>
            <w:proofErr w:type="spellStart"/>
            <w:r w:rsidRPr="00F41290">
              <w:rPr>
                <w:color w:val="000000"/>
              </w:rPr>
              <w:t>Longitudinal</w:t>
            </w:r>
            <w:proofErr w:type="spellEnd"/>
            <w:r w:rsidRPr="00F41290">
              <w:rPr>
                <w:color w:val="000000"/>
              </w:rPr>
              <w:t xml:space="preserve"> Conversion </w:t>
            </w:r>
            <w:proofErr w:type="spellStart"/>
            <w:r w:rsidRPr="00F41290">
              <w:rPr>
                <w:color w:val="000000"/>
              </w:rPr>
              <w:t>Loss</w:t>
            </w:r>
            <w:proofErr w:type="spellEnd"/>
            <w:r w:rsidRPr="00F41290">
              <w:rPr>
                <w:color w:val="000000"/>
              </w:rPr>
              <w:t>, LCL)</w:t>
            </w:r>
          </w:p>
        </w:tc>
        <w:tc>
          <w:tcPr>
            <w:tcW w:w="1843" w:type="dxa"/>
          </w:tcPr>
          <w:p w14:paraId="1970A9D3" w14:textId="77777777" w:rsidR="00920B5A" w:rsidRPr="00F41290" w:rsidRDefault="00920B5A">
            <w:pPr>
              <w:jc w:val="center"/>
              <w:rPr>
                <w:color w:val="000000"/>
                <w:lang w:val="de-DE"/>
              </w:rPr>
            </w:pPr>
            <w:r w:rsidRPr="00F41290">
              <w:rPr>
                <w:color w:val="000000"/>
                <w:lang w:val="de-DE"/>
              </w:rPr>
              <w:t xml:space="preserve">50 Hz – 600 Hz </w:t>
            </w:r>
          </w:p>
        </w:tc>
        <w:tc>
          <w:tcPr>
            <w:tcW w:w="3685" w:type="dxa"/>
            <w:gridSpan w:val="2"/>
          </w:tcPr>
          <w:p w14:paraId="122FB99B" w14:textId="77777777" w:rsidR="00920B5A" w:rsidRPr="00F41290" w:rsidRDefault="00920B5A">
            <w:pPr>
              <w:rPr>
                <w:color w:val="000000"/>
                <w:lang w:val="de-DE"/>
              </w:rPr>
            </w:pPr>
            <w:r w:rsidRPr="00F41290">
              <w:rPr>
                <w:color w:val="000000"/>
                <w:lang w:val="de-DE"/>
              </w:rPr>
              <w:t xml:space="preserve">&gt; 40 dB (600 </w:t>
            </w:r>
            <w:proofErr w:type="spellStart"/>
            <w:r w:rsidRPr="00F41290">
              <w:rPr>
                <w:color w:val="000000"/>
                <w:lang w:val="de-DE"/>
              </w:rPr>
              <w:t>ohm</w:t>
            </w:r>
            <w:proofErr w:type="spellEnd"/>
            <w:r w:rsidRPr="00F41290">
              <w:rPr>
                <w:color w:val="000000"/>
                <w:lang w:val="de-DE"/>
              </w:rPr>
              <w:t xml:space="preserve">) </w:t>
            </w:r>
          </w:p>
        </w:tc>
      </w:tr>
      <w:tr w:rsidR="00920B5A" w:rsidRPr="00F41290" w14:paraId="6CA15A77" w14:textId="77777777">
        <w:trPr>
          <w:cantSplit/>
          <w:trHeight w:val="127"/>
        </w:trPr>
        <w:tc>
          <w:tcPr>
            <w:tcW w:w="3716" w:type="dxa"/>
            <w:vMerge/>
          </w:tcPr>
          <w:p w14:paraId="5531592D" w14:textId="77777777" w:rsidR="00920B5A" w:rsidRPr="00F41290" w:rsidRDefault="00920B5A">
            <w:pPr>
              <w:rPr>
                <w:color w:val="000000"/>
                <w:lang w:val="de-DE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6136EDEF" w14:textId="77777777" w:rsidR="00920B5A" w:rsidRPr="00F41290" w:rsidRDefault="00920B5A">
            <w:pPr>
              <w:jc w:val="center"/>
              <w:rPr>
                <w:color w:val="000000"/>
                <w:lang w:val="de-DE"/>
              </w:rPr>
            </w:pPr>
            <w:r w:rsidRPr="00F41290">
              <w:rPr>
                <w:color w:val="000000"/>
                <w:lang w:val="de-DE"/>
              </w:rPr>
              <w:t xml:space="preserve">600 Hz – 3400 Hz </w:t>
            </w:r>
          </w:p>
        </w:tc>
        <w:tc>
          <w:tcPr>
            <w:tcW w:w="3685" w:type="dxa"/>
            <w:gridSpan w:val="2"/>
            <w:tcBorders>
              <w:bottom w:val="nil"/>
            </w:tcBorders>
          </w:tcPr>
          <w:p w14:paraId="1352DAD2" w14:textId="77777777" w:rsidR="00920B5A" w:rsidRPr="00F41290" w:rsidRDefault="00920B5A">
            <w:pPr>
              <w:rPr>
                <w:color w:val="000000"/>
                <w:lang w:val="de-DE"/>
              </w:rPr>
            </w:pPr>
            <w:r w:rsidRPr="00F41290">
              <w:rPr>
                <w:color w:val="000000"/>
                <w:lang w:val="de-DE"/>
              </w:rPr>
              <w:t xml:space="preserve">&gt; 46 dB (600 </w:t>
            </w:r>
            <w:proofErr w:type="spellStart"/>
            <w:r w:rsidRPr="00F41290">
              <w:rPr>
                <w:color w:val="000000"/>
                <w:lang w:val="de-DE"/>
              </w:rPr>
              <w:t>ohm</w:t>
            </w:r>
            <w:proofErr w:type="spellEnd"/>
            <w:r w:rsidRPr="00F41290">
              <w:rPr>
                <w:color w:val="000000"/>
                <w:lang w:val="de-DE"/>
              </w:rPr>
              <w:t xml:space="preserve">) </w:t>
            </w:r>
          </w:p>
        </w:tc>
      </w:tr>
      <w:tr w:rsidR="00920B5A" w:rsidRPr="00F41290" w14:paraId="70338742" w14:textId="77777777">
        <w:trPr>
          <w:cantSplit/>
          <w:trHeight w:val="127"/>
        </w:trPr>
        <w:tc>
          <w:tcPr>
            <w:tcW w:w="3716" w:type="dxa"/>
            <w:vMerge/>
          </w:tcPr>
          <w:p w14:paraId="05187F92" w14:textId="77777777" w:rsidR="00920B5A" w:rsidRPr="00F41290" w:rsidRDefault="00920B5A">
            <w:pPr>
              <w:rPr>
                <w:color w:val="000000"/>
                <w:lang w:val="de-DE"/>
              </w:rPr>
            </w:pPr>
          </w:p>
        </w:tc>
        <w:tc>
          <w:tcPr>
            <w:tcW w:w="1843" w:type="dxa"/>
          </w:tcPr>
          <w:p w14:paraId="17E2ACBA" w14:textId="77777777" w:rsidR="00920B5A" w:rsidRPr="00F41290" w:rsidRDefault="00920B5A">
            <w:pPr>
              <w:jc w:val="center"/>
              <w:rPr>
                <w:color w:val="000000"/>
                <w:lang w:val="de-DE"/>
              </w:rPr>
            </w:pPr>
            <w:r w:rsidRPr="00F41290">
              <w:rPr>
                <w:color w:val="000000"/>
                <w:lang w:val="de-DE"/>
              </w:rPr>
              <w:t xml:space="preserve">3400 Hz - 4000 Hz </w:t>
            </w:r>
          </w:p>
        </w:tc>
        <w:tc>
          <w:tcPr>
            <w:tcW w:w="3685" w:type="dxa"/>
            <w:gridSpan w:val="2"/>
          </w:tcPr>
          <w:p w14:paraId="6E09273F" w14:textId="77777777" w:rsidR="00920B5A" w:rsidRPr="00F41290" w:rsidRDefault="00920B5A">
            <w:pPr>
              <w:rPr>
                <w:color w:val="000000"/>
                <w:lang w:val="de-DE"/>
              </w:rPr>
            </w:pPr>
            <w:r w:rsidRPr="00F41290">
              <w:rPr>
                <w:color w:val="000000"/>
                <w:lang w:val="de-DE"/>
              </w:rPr>
              <w:t xml:space="preserve">&gt; 40 dB (600 </w:t>
            </w:r>
            <w:proofErr w:type="spellStart"/>
            <w:r w:rsidRPr="00F41290">
              <w:rPr>
                <w:color w:val="000000"/>
                <w:lang w:val="de-DE"/>
              </w:rPr>
              <w:t>ohm</w:t>
            </w:r>
            <w:proofErr w:type="spellEnd"/>
            <w:r w:rsidRPr="00F41290">
              <w:rPr>
                <w:color w:val="000000"/>
                <w:lang w:val="de-DE"/>
              </w:rPr>
              <w:t xml:space="preserve">) </w:t>
            </w:r>
          </w:p>
        </w:tc>
      </w:tr>
      <w:tr w:rsidR="00920B5A" w:rsidRPr="00F41290" w14:paraId="738CD7FC" w14:textId="77777777">
        <w:trPr>
          <w:cantSplit/>
          <w:trHeight w:val="127"/>
        </w:trPr>
        <w:tc>
          <w:tcPr>
            <w:tcW w:w="3716" w:type="dxa"/>
            <w:vMerge/>
          </w:tcPr>
          <w:p w14:paraId="03D8D40F" w14:textId="77777777" w:rsidR="00920B5A" w:rsidRPr="00F41290" w:rsidRDefault="00920B5A">
            <w:pPr>
              <w:jc w:val="center"/>
              <w:rPr>
                <w:color w:val="000000"/>
                <w:lang w:val="de-DE"/>
              </w:rPr>
            </w:pPr>
          </w:p>
        </w:tc>
        <w:tc>
          <w:tcPr>
            <w:tcW w:w="1843" w:type="dxa"/>
            <w:tcBorders>
              <w:top w:val="nil"/>
              <w:right w:val="nil"/>
            </w:tcBorders>
          </w:tcPr>
          <w:p w14:paraId="304BF846" w14:textId="77777777" w:rsidR="00920B5A" w:rsidRPr="00F41290" w:rsidRDefault="00920B5A">
            <w:pPr>
              <w:jc w:val="center"/>
              <w:rPr>
                <w:color w:val="000000"/>
                <w:lang w:val="de-DE"/>
              </w:rPr>
            </w:pPr>
            <w:r w:rsidRPr="00F41290">
              <w:rPr>
                <w:color w:val="000000"/>
                <w:lang w:val="de-DE"/>
              </w:rPr>
              <w:t>4 kHz - 30 kHz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</w:tcBorders>
          </w:tcPr>
          <w:p w14:paraId="6D807170" w14:textId="77777777" w:rsidR="00920B5A" w:rsidRPr="00F41290" w:rsidRDefault="00920B5A">
            <w:pPr>
              <w:jc w:val="left"/>
              <w:rPr>
                <w:color w:val="000000"/>
                <w:lang w:val="de-DE"/>
              </w:rPr>
            </w:pPr>
            <w:r w:rsidRPr="00F41290">
              <w:rPr>
                <w:color w:val="000000"/>
                <w:lang w:val="de-DE"/>
              </w:rPr>
              <w:t xml:space="preserve">&gt; 40 dB (135 </w:t>
            </w:r>
            <w:proofErr w:type="spellStart"/>
            <w:r w:rsidRPr="00F41290">
              <w:rPr>
                <w:color w:val="000000"/>
                <w:lang w:val="de-DE"/>
              </w:rPr>
              <w:t>ohm</w:t>
            </w:r>
            <w:proofErr w:type="spellEnd"/>
            <w:r w:rsidRPr="00F41290">
              <w:rPr>
                <w:color w:val="000000"/>
                <w:lang w:val="de-DE"/>
              </w:rPr>
              <w:t>)</w:t>
            </w:r>
          </w:p>
        </w:tc>
      </w:tr>
      <w:tr w:rsidR="00920B5A" w:rsidRPr="00F41290" w14:paraId="5A0AD222" w14:textId="77777777">
        <w:trPr>
          <w:cantSplit/>
          <w:trHeight w:val="127"/>
        </w:trPr>
        <w:tc>
          <w:tcPr>
            <w:tcW w:w="3716" w:type="dxa"/>
            <w:vMerge/>
          </w:tcPr>
          <w:p w14:paraId="7D46D9F3" w14:textId="77777777" w:rsidR="00920B5A" w:rsidRPr="00F41290" w:rsidRDefault="00920B5A">
            <w:pPr>
              <w:jc w:val="center"/>
              <w:rPr>
                <w:color w:val="000000"/>
                <w:lang w:val="de-DE"/>
              </w:rPr>
            </w:pPr>
          </w:p>
        </w:tc>
        <w:tc>
          <w:tcPr>
            <w:tcW w:w="1843" w:type="dxa"/>
            <w:tcBorders>
              <w:top w:val="nil"/>
              <w:right w:val="nil"/>
            </w:tcBorders>
          </w:tcPr>
          <w:p w14:paraId="222445C7" w14:textId="77777777" w:rsidR="00920B5A" w:rsidRPr="00F41290" w:rsidRDefault="00920B5A">
            <w:pPr>
              <w:jc w:val="center"/>
              <w:rPr>
                <w:color w:val="000000"/>
                <w:lang w:val="de-DE"/>
              </w:rPr>
            </w:pPr>
            <w:r w:rsidRPr="00F41290">
              <w:rPr>
                <w:color w:val="000000"/>
                <w:lang w:val="de-DE"/>
              </w:rPr>
              <w:t>30 kHz – 1104 kHz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</w:tcBorders>
          </w:tcPr>
          <w:p w14:paraId="64959891" w14:textId="77777777" w:rsidR="00920B5A" w:rsidRPr="00F41290" w:rsidRDefault="00920B5A">
            <w:pPr>
              <w:jc w:val="left"/>
              <w:rPr>
                <w:color w:val="000000"/>
                <w:lang w:val="de-DE"/>
              </w:rPr>
            </w:pPr>
            <w:r w:rsidRPr="00F41290">
              <w:rPr>
                <w:color w:val="000000"/>
                <w:lang w:val="de-DE"/>
              </w:rPr>
              <w:t xml:space="preserve">&gt; 50 dB (135 </w:t>
            </w:r>
            <w:proofErr w:type="spellStart"/>
            <w:r w:rsidRPr="00F41290">
              <w:rPr>
                <w:color w:val="000000"/>
                <w:lang w:val="de-DE"/>
              </w:rPr>
              <w:t>ohm</w:t>
            </w:r>
            <w:proofErr w:type="spellEnd"/>
            <w:r w:rsidRPr="00F41290">
              <w:rPr>
                <w:color w:val="000000"/>
                <w:lang w:val="de-DE"/>
              </w:rPr>
              <w:t>)</w:t>
            </w:r>
          </w:p>
        </w:tc>
      </w:tr>
      <w:tr w:rsidR="00920B5A" w:rsidRPr="00F41290" w14:paraId="1F0D7B37" w14:textId="77777777">
        <w:trPr>
          <w:cantSplit/>
          <w:trHeight w:val="127"/>
        </w:trPr>
        <w:tc>
          <w:tcPr>
            <w:tcW w:w="3716" w:type="dxa"/>
            <w:vMerge/>
          </w:tcPr>
          <w:p w14:paraId="6C2C4BEC" w14:textId="77777777" w:rsidR="00920B5A" w:rsidRPr="00F41290" w:rsidRDefault="00920B5A">
            <w:pPr>
              <w:jc w:val="center"/>
              <w:rPr>
                <w:color w:val="000000"/>
                <w:lang w:val="de-DE"/>
              </w:rPr>
            </w:pPr>
          </w:p>
        </w:tc>
        <w:tc>
          <w:tcPr>
            <w:tcW w:w="1843" w:type="dxa"/>
            <w:tcBorders>
              <w:top w:val="nil"/>
              <w:right w:val="nil"/>
            </w:tcBorders>
          </w:tcPr>
          <w:p w14:paraId="7A699A50" w14:textId="77777777" w:rsidR="00920B5A" w:rsidRPr="00F41290" w:rsidRDefault="00920B5A">
            <w:pPr>
              <w:jc w:val="center"/>
              <w:rPr>
                <w:color w:val="000000"/>
                <w:lang w:val="de-DE"/>
              </w:rPr>
            </w:pPr>
            <w:r w:rsidRPr="00F41290">
              <w:rPr>
                <w:color w:val="000000"/>
                <w:lang w:val="de-DE"/>
              </w:rPr>
              <w:t>1104 kHz - 5 MHz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</w:tcBorders>
          </w:tcPr>
          <w:p w14:paraId="4051D963" w14:textId="77777777" w:rsidR="00920B5A" w:rsidRPr="00F41290" w:rsidRDefault="00920B5A">
            <w:pPr>
              <w:jc w:val="left"/>
              <w:rPr>
                <w:color w:val="000000"/>
                <w:lang w:val="de-DE"/>
              </w:rPr>
            </w:pPr>
            <w:r w:rsidRPr="00F41290">
              <w:rPr>
                <w:color w:val="000000"/>
                <w:lang w:val="de-DE"/>
              </w:rPr>
              <w:t xml:space="preserve">&gt; 30 dB (135 </w:t>
            </w:r>
            <w:proofErr w:type="spellStart"/>
            <w:r w:rsidRPr="00F41290">
              <w:rPr>
                <w:color w:val="000000"/>
                <w:lang w:val="de-DE"/>
              </w:rPr>
              <w:t>ohm</w:t>
            </w:r>
            <w:proofErr w:type="spellEnd"/>
            <w:r w:rsidRPr="00F41290">
              <w:rPr>
                <w:color w:val="000000"/>
                <w:lang w:val="de-DE"/>
              </w:rPr>
              <w:t>)</w:t>
            </w:r>
          </w:p>
        </w:tc>
      </w:tr>
      <w:tr w:rsidR="00920B5A" w:rsidRPr="00F41290" w14:paraId="2AFAF69D" w14:textId="77777777">
        <w:trPr>
          <w:trHeight w:val="20"/>
        </w:trPr>
        <w:tc>
          <w:tcPr>
            <w:tcW w:w="9244" w:type="dxa"/>
            <w:gridSpan w:val="4"/>
          </w:tcPr>
          <w:p w14:paraId="633CB50F" w14:textId="77777777" w:rsidR="00920B5A" w:rsidRPr="00F41290" w:rsidRDefault="00920B5A">
            <w:pPr>
              <w:rPr>
                <w:color w:val="000000"/>
                <w:lang w:val="de-DE"/>
              </w:rPr>
            </w:pPr>
            <w:r w:rsidRPr="00F41290">
              <w:rPr>
                <w:b/>
                <w:color w:val="000000"/>
                <w:lang w:val="de-DE"/>
              </w:rPr>
              <w:lastRenderedPageBreak/>
              <w:t xml:space="preserve">A </w:t>
            </w:r>
            <w:proofErr w:type="spellStart"/>
            <w:r w:rsidRPr="00F41290">
              <w:rPr>
                <w:b/>
                <w:color w:val="000000"/>
                <w:lang w:val="de-DE"/>
              </w:rPr>
              <w:t>felüláteresztő</w:t>
            </w:r>
            <w:proofErr w:type="spellEnd"/>
            <w:r w:rsidRPr="00F41290">
              <w:rPr>
                <w:b/>
                <w:color w:val="000000"/>
                <w:lang w:val="de-DE"/>
              </w:rPr>
              <w:t xml:space="preserve"> </w:t>
            </w:r>
            <w:proofErr w:type="spellStart"/>
            <w:r w:rsidRPr="00F41290">
              <w:rPr>
                <w:b/>
                <w:color w:val="000000"/>
                <w:lang w:val="de-DE"/>
              </w:rPr>
              <w:t>szűrő</w:t>
            </w:r>
            <w:proofErr w:type="spellEnd"/>
            <w:r w:rsidRPr="00F41290">
              <w:rPr>
                <w:b/>
                <w:color w:val="000000"/>
                <w:lang w:val="de-DE"/>
              </w:rPr>
              <w:t xml:space="preserve"> </w:t>
            </w:r>
            <w:proofErr w:type="spellStart"/>
            <w:r w:rsidRPr="00F41290">
              <w:rPr>
                <w:b/>
                <w:color w:val="000000"/>
                <w:lang w:val="de-DE"/>
              </w:rPr>
              <w:t>csillapítás</w:t>
            </w:r>
            <w:proofErr w:type="spellEnd"/>
            <w:r w:rsidRPr="00F41290">
              <w:rPr>
                <w:b/>
                <w:color w:val="000000"/>
                <w:lang w:val="de-DE"/>
              </w:rPr>
              <w:t xml:space="preserve"> </w:t>
            </w:r>
            <w:proofErr w:type="spellStart"/>
            <w:r w:rsidRPr="00F41290">
              <w:rPr>
                <w:b/>
                <w:color w:val="000000"/>
                <w:lang w:val="de-DE"/>
              </w:rPr>
              <w:t>követelményei</w:t>
            </w:r>
            <w:proofErr w:type="spellEnd"/>
            <w:r w:rsidRPr="00F41290">
              <w:rPr>
                <w:b/>
                <w:color w:val="000000"/>
                <w:lang w:val="de-DE"/>
              </w:rPr>
              <w:t xml:space="preserve"> </w:t>
            </w:r>
            <w:proofErr w:type="spellStart"/>
            <w:r w:rsidRPr="00F41290">
              <w:rPr>
                <w:b/>
                <w:color w:val="000000"/>
                <w:lang w:val="de-DE"/>
              </w:rPr>
              <w:t>az</w:t>
            </w:r>
            <w:proofErr w:type="spellEnd"/>
            <w:r w:rsidRPr="00F41290">
              <w:rPr>
                <w:b/>
                <w:color w:val="000000"/>
                <w:lang w:val="de-DE"/>
              </w:rPr>
              <w:t xml:space="preserve"> </w:t>
            </w:r>
            <w:proofErr w:type="spellStart"/>
            <w:r w:rsidRPr="00F41290">
              <w:rPr>
                <w:b/>
                <w:color w:val="000000"/>
                <w:lang w:val="de-DE"/>
              </w:rPr>
              <w:t>áteresztő</w:t>
            </w:r>
            <w:proofErr w:type="spellEnd"/>
            <w:r w:rsidRPr="00F41290">
              <w:rPr>
                <w:b/>
                <w:color w:val="000000"/>
                <w:lang w:val="de-DE"/>
              </w:rPr>
              <w:t xml:space="preserve"> </w:t>
            </w:r>
            <w:proofErr w:type="spellStart"/>
            <w:r w:rsidRPr="00F41290">
              <w:rPr>
                <w:b/>
                <w:color w:val="000000"/>
                <w:lang w:val="de-DE"/>
              </w:rPr>
              <w:t>sávban</w:t>
            </w:r>
            <w:proofErr w:type="spellEnd"/>
            <w:r w:rsidRPr="00F41290">
              <w:rPr>
                <w:b/>
                <w:color w:val="000000"/>
                <w:lang w:val="de-DE"/>
              </w:rPr>
              <w:t xml:space="preserve"> </w:t>
            </w:r>
            <w:proofErr w:type="spellStart"/>
            <w:r w:rsidRPr="00F41290">
              <w:rPr>
                <w:b/>
                <w:color w:val="000000"/>
                <w:lang w:val="de-DE"/>
              </w:rPr>
              <w:t>az</w:t>
            </w:r>
            <w:proofErr w:type="spellEnd"/>
            <w:r w:rsidRPr="00F41290">
              <w:rPr>
                <w:b/>
                <w:color w:val="000000"/>
                <w:lang w:val="de-DE"/>
              </w:rPr>
              <w:t xml:space="preserve"> ADSL </w:t>
            </w:r>
            <w:proofErr w:type="spellStart"/>
            <w:r w:rsidRPr="00F41290">
              <w:rPr>
                <w:b/>
                <w:color w:val="000000"/>
                <w:lang w:val="de-DE"/>
              </w:rPr>
              <w:t>és</w:t>
            </w:r>
            <w:proofErr w:type="spellEnd"/>
            <w:r w:rsidRPr="00F41290">
              <w:rPr>
                <w:b/>
                <w:color w:val="000000"/>
                <w:lang w:val="de-DE"/>
              </w:rPr>
              <w:t xml:space="preserve"> a </w:t>
            </w:r>
            <w:proofErr w:type="spellStart"/>
            <w:r w:rsidRPr="00F41290">
              <w:rPr>
                <w:b/>
                <w:color w:val="000000"/>
                <w:lang w:val="de-DE"/>
              </w:rPr>
              <w:t>vonal</w:t>
            </w:r>
            <w:proofErr w:type="spellEnd"/>
            <w:r w:rsidRPr="00F41290">
              <w:rPr>
                <w:b/>
                <w:color w:val="000000"/>
                <w:lang w:val="de-DE"/>
              </w:rPr>
              <w:t xml:space="preserve"> </w:t>
            </w:r>
            <w:proofErr w:type="spellStart"/>
            <w:r w:rsidRPr="00F41290">
              <w:rPr>
                <w:b/>
                <w:color w:val="000000"/>
                <w:lang w:val="de-DE"/>
              </w:rPr>
              <w:t>portok</w:t>
            </w:r>
            <w:proofErr w:type="spellEnd"/>
            <w:r w:rsidRPr="00F41290">
              <w:rPr>
                <w:b/>
                <w:color w:val="000000"/>
                <w:lang w:val="de-DE"/>
              </w:rPr>
              <w:t xml:space="preserve"> </w:t>
            </w:r>
            <w:proofErr w:type="spellStart"/>
            <w:r w:rsidRPr="00F41290">
              <w:rPr>
                <w:b/>
                <w:color w:val="000000"/>
                <w:lang w:val="de-DE"/>
              </w:rPr>
              <w:t>között</w:t>
            </w:r>
            <w:proofErr w:type="spellEnd"/>
            <w:r w:rsidRPr="00F41290">
              <w:rPr>
                <w:b/>
                <w:color w:val="000000"/>
                <w:lang w:val="de-DE"/>
              </w:rPr>
              <w:t xml:space="preserve"> </w:t>
            </w:r>
          </w:p>
        </w:tc>
      </w:tr>
      <w:tr w:rsidR="00920B5A" w:rsidRPr="00F41290" w14:paraId="4CB52C8A" w14:textId="77777777">
        <w:trPr>
          <w:cantSplit/>
          <w:trHeight w:val="127"/>
        </w:trPr>
        <w:tc>
          <w:tcPr>
            <w:tcW w:w="3716" w:type="dxa"/>
            <w:vMerge w:val="restart"/>
          </w:tcPr>
          <w:p w14:paraId="78D3A9AB" w14:textId="77777777" w:rsidR="00920B5A" w:rsidRPr="00F41290" w:rsidRDefault="00920B5A">
            <w:pPr>
              <w:rPr>
                <w:color w:val="000000"/>
                <w:lang w:val="de-DE"/>
              </w:rPr>
            </w:pPr>
            <w:proofErr w:type="spellStart"/>
            <w:r w:rsidRPr="00F41290">
              <w:rPr>
                <w:color w:val="000000"/>
                <w:lang w:val="de-DE"/>
              </w:rPr>
              <w:t>Beiktatási</w:t>
            </w:r>
            <w:proofErr w:type="spellEnd"/>
            <w:r w:rsidRPr="00F41290">
              <w:rPr>
                <w:color w:val="000000"/>
                <w:lang w:val="de-DE"/>
              </w:rPr>
              <w:t xml:space="preserve"> </w:t>
            </w:r>
            <w:proofErr w:type="spellStart"/>
            <w:r w:rsidRPr="00F41290">
              <w:rPr>
                <w:color w:val="000000"/>
                <w:lang w:val="de-DE"/>
              </w:rPr>
              <w:t>csillapítás</w:t>
            </w:r>
            <w:proofErr w:type="spellEnd"/>
            <w:r w:rsidRPr="00F41290">
              <w:rPr>
                <w:color w:val="000000"/>
                <w:lang w:val="de-DE"/>
              </w:rPr>
              <w:t xml:space="preserve"> </w:t>
            </w:r>
          </w:p>
        </w:tc>
        <w:tc>
          <w:tcPr>
            <w:tcW w:w="2074" w:type="dxa"/>
            <w:gridSpan w:val="2"/>
            <w:tcBorders>
              <w:bottom w:val="nil"/>
            </w:tcBorders>
          </w:tcPr>
          <w:p w14:paraId="6B20EDA5" w14:textId="77777777" w:rsidR="00920B5A" w:rsidRPr="00F41290" w:rsidRDefault="00920B5A">
            <w:pPr>
              <w:jc w:val="center"/>
              <w:rPr>
                <w:color w:val="000000"/>
                <w:lang w:val="de-DE"/>
              </w:rPr>
            </w:pPr>
            <w:r w:rsidRPr="00F41290">
              <w:rPr>
                <w:color w:val="000000"/>
                <w:lang w:val="de-DE"/>
              </w:rPr>
              <w:t xml:space="preserve">120 kHz - 170 kHz </w:t>
            </w:r>
          </w:p>
        </w:tc>
        <w:tc>
          <w:tcPr>
            <w:tcW w:w="3454" w:type="dxa"/>
            <w:tcBorders>
              <w:bottom w:val="nil"/>
            </w:tcBorders>
          </w:tcPr>
          <w:p w14:paraId="6949BBC4" w14:textId="77777777" w:rsidR="00920B5A" w:rsidRPr="00F41290" w:rsidRDefault="00920B5A">
            <w:pPr>
              <w:jc w:val="left"/>
              <w:rPr>
                <w:color w:val="000000"/>
                <w:lang w:val="de-DE"/>
              </w:rPr>
            </w:pPr>
            <w:r w:rsidRPr="00F41290">
              <w:rPr>
                <w:color w:val="000000"/>
                <w:lang w:val="de-DE"/>
              </w:rPr>
              <w:t xml:space="preserve">&lt; 3 dB (100 </w:t>
            </w:r>
            <w:proofErr w:type="spellStart"/>
            <w:r w:rsidRPr="00F41290">
              <w:rPr>
                <w:color w:val="000000"/>
                <w:lang w:val="de-DE"/>
              </w:rPr>
              <w:t>ohm</w:t>
            </w:r>
            <w:proofErr w:type="spellEnd"/>
            <w:r w:rsidRPr="00F41290">
              <w:rPr>
                <w:color w:val="000000"/>
                <w:lang w:val="de-DE"/>
              </w:rPr>
              <w:t xml:space="preserve">) </w:t>
            </w:r>
          </w:p>
        </w:tc>
      </w:tr>
      <w:tr w:rsidR="00920B5A" w:rsidRPr="00F41290" w14:paraId="3FE8E6D1" w14:textId="77777777">
        <w:trPr>
          <w:cantSplit/>
          <w:trHeight w:val="127"/>
        </w:trPr>
        <w:tc>
          <w:tcPr>
            <w:tcW w:w="3716" w:type="dxa"/>
            <w:vMerge/>
          </w:tcPr>
          <w:p w14:paraId="5D7A77E8" w14:textId="77777777" w:rsidR="00920B5A" w:rsidRPr="00F41290" w:rsidRDefault="00920B5A">
            <w:pPr>
              <w:rPr>
                <w:color w:val="000000"/>
                <w:lang w:val="de-DE"/>
              </w:rPr>
            </w:pPr>
          </w:p>
        </w:tc>
        <w:tc>
          <w:tcPr>
            <w:tcW w:w="2074" w:type="dxa"/>
            <w:gridSpan w:val="2"/>
            <w:tcBorders>
              <w:bottom w:val="nil"/>
            </w:tcBorders>
          </w:tcPr>
          <w:p w14:paraId="3E56EDF3" w14:textId="77777777" w:rsidR="00920B5A" w:rsidRPr="00F41290" w:rsidRDefault="00920B5A">
            <w:pPr>
              <w:jc w:val="center"/>
              <w:rPr>
                <w:color w:val="000000"/>
                <w:lang w:val="de-DE"/>
              </w:rPr>
            </w:pPr>
            <w:r w:rsidRPr="00F41290">
              <w:rPr>
                <w:color w:val="000000"/>
                <w:lang w:val="de-DE"/>
              </w:rPr>
              <w:t>170 kHz - 2208 kHz</w:t>
            </w:r>
          </w:p>
        </w:tc>
        <w:tc>
          <w:tcPr>
            <w:tcW w:w="3454" w:type="dxa"/>
            <w:tcBorders>
              <w:bottom w:val="nil"/>
            </w:tcBorders>
          </w:tcPr>
          <w:p w14:paraId="27F367FC" w14:textId="77777777" w:rsidR="00920B5A" w:rsidRPr="00F41290" w:rsidRDefault="00920B5A">
            <w:pPr>
              <w:jc w:val="left"/>
              <w:rPr>
                <w:color w:val="000000"/>
                <w:lang w:val="de-DE"/>
              </w:rPr>
            </w:pPr>
            <w:r w:rsidRPr="00F41290">
              <w:rPr>
                <w:color w:val="000000"/>
                <w:lang w:val="de-DE"/>
              </w:rPr>
              <w:t xml:space="preserve">&lt; 1 dB (100 </w:t>
            </w:r>
            <w:proofErr w:type="spellStart"/>
            <w:r w:rsidRPr="00F41290">
              <w:rPr>
                <w:color w:val="000000"/>
                <w:lang w:val="de-DE"/>
              </w:rPr>
              <w:t>ohm</w:t>
            </w:r>
            <w:proofErr w:type="spellEnd"/>
            <w:r w:rsidRPr="00F41290">
              <w:rPr>
                <w:color w:val="000000"/>
                <w:lang w:val="de-DE"/>
              </w:rPr>
              <w:t xml:space="preserve">) </w:t>
            </w:r>
          </w:p>
        </w:tc>
      </w:tr>
      <w:tr w:rsidR="00920B5A" w:rsidRPr="00F41290" w14:paraId="44A0EA96" w14:textId="77777777">
        <w:trPr>
          <w:cantSplit/>
        </w:trPr>
        <w:tc>
          <w:tcPr>
            <w:tcW w:w="9244" w:type="dxa"/>
            <w:gridSpan w:val="4"/>
          </w:tcPr>
          <w:p w14:paraId="64EBC993" w14:textId="77777777" w:rsidR="00920B5A" w:rsidRPr="00F41290" w:rsidRDefault="00920B5A">
            <w:pPr>
              <w:rPr>
                <w:color w:val="000000"/>
                <w:lang w:val="de-DE"/>
              </w:rPr>
            </w:pPr>
            <w:proofErr w:type="spellStart"/>
            <w:r w:rsidRPr="00F41290">
              <w:rPr>
                <w:b/>
                <w:lang w:val="de-DE"/>
              </w:rPr>
              <w:t>Az</w:t>
            </w:r>
            <w:proofErr w:type="spellEnd"/>
            <w:r w:rsidRPr="00F41290">
              <w:rPr>
                <w:b/>
                <w:lang w:val="de-DE"/>
              </w:rPr>
              <w:t xml:space="preserve"> </w:t>
            </w:r>
            <w:proofErr w:type="spellStart"/>
            <w:r w:rsidRPr="00F41290">
              <w:rPr>
                <w:b/>
                <w:lang w:val="de-DE"/>
              </w:rPr>
              <w:t>aluláteresztő</w:t>
            </w:r>
            <w:proofErr w:type="spellEnd"/>
            <w:r w:rsidRPr="00F41290">
              <w:rPr>
                <w:b/>
                <w:lang w:val="de-DE"/>
              </w:rPr>
              <w:t xml:space="preserve"> </w:t>
            </w:r>
            <w:proofErr w:type="spellStart"/>
            <w:r w:rsidRPr="00F41290">
              <w:rPr>
                <w:b/>
                <w:lang w:val="de-DE"/>
              </w:rPr>
              <w:t>szűrő</w:t>
            </w:r>
            <w:proofErr w:type="spellEnd"/>
            <w:r w:rsidRPr="00F41290">
              <w:rPr>
                <w:b/>
                <w:lang w:val="de-DE"/>
              </w:rPr>
              <w:t xml:space="preserve"> </w:t>
            </w:r>
            <w:proofErr w:type="spellStart"/>
            <w:r w:rsidRPr="00F41290">
              <w:rPr>
                <w:b/>
                <w:lang w:val="de-DE"/>
              </w:rPr>
              <w:t>csoportfutásidő</w:t>
            </w:r>
            <w:proofErr w:type="spellEnd"/>
            <w:r w:rsidRPr="00F41290">
              <w:rPr>
                <w:b/>
                <w:lang w:val="de-DE"/>
              </w:rPr>
              <w:t xml:space="preserve"> </w:t>
            </w:r>
            <w:proofErr w:type="spellStart"/>
            <w:r w:rsidRPr="00F41290">
              <w:rPr>
                <w:b/>
                <w:lang w:val="de-DE"/>
              </w:rPr>
              <w:t>torzítása</w:t>
            </w:r>
            <w:proofErr w:type="spellEnd"/>
            <w:r w:rsidRPr="00F41290">
              <w:rPr>
                <w:b/>
                <w:lang w:val="de-DE"/>
              </w:rPr>
              <w:t xml:space="preserve"> a POTS/ISDN </w:t>
            </w:r>
            <w:proofErr w:type="spellStart"/>
            <w:r w:rsidRPr="00F41290">
              <w:rPr>
                <w:b/>
                <w:lang w:val="de-DE"/>
              </w:rPr>
              <w:t>és</w:t>
            </w:r>
            <w:proofErr w:type="spellEnd"/>
            <w:r w:rsidRPr="00F41290">
              <w:rPr>
                <w:b/>
                <w:lang w:val="de-DE"/>
              </w:rPr>
              <w:t xml:space="preserve"> a </w:t>
            </w:r>
            <w:proofErr w:type="spellStart"/>
            <w:r w:rsidRPr="00F41290">
              <w:rPr>
                <w:b/>
                <w:lang w:val="de-DE"/>
              </w:rPr>
              <w:t>vonal</w:t>
            </w:r>
            <w:proofErr w:type="spellEnd"/>
            <w:r w:rsidRPr="00F41290">
              <w:rPr>
                <w:b/>
                <w:lang w:val="de-DE"/>
              </w:rPr>
              <w:t xml:space="preserve"> </w:t>
            </w:r>
            <w:proofErr w:type="spellStart"/>
            <w:r w:rsidRPr="00F41290">
              <w:rPr>
                <w:b/>
                <w:lang w:val="de-DE"/>
              </w:rPr>
              <w:t>portok</w:t>
            </w:r>
            <w:proofErr w:type="spellEnd"/>
            <w:r w:rsidRPr="00F41290">
              <w:rPr>
                <w:b/>
                <w:lang w:val="de-DE"/>
              </w:rPr>
              <w:t xml:space="preserve"> </w:t>
            </w:r>
            <w:proofErr w:type="spellStart"/>
            <w:r w:rsidRPr="00F41290">
              <w:rPr>
                <w:b/>
                <w:lang w:val="de-DE"/>
              </w:rPr>
              <w:t>között</w:t>
            </w:r>
            <w:proofErr w:type="spellEnd"/>
          </w:p>
        </w:tc>
      </w:tr>
      <w:tr w:rsidR="00920B5A" w:rsidRPr="00F41290" w14:paraId="20FF16BD" w14:textId="77777777">
        <w:trPr>
          <w:cantSplit/>
        </w:trPr>
        <w:tc>
          <w:tcPr>
            <w:tcW w:w="3716" w:type="dxa"/>
            <w:vMerge w:val="restart"/>
            <w:tcBorders>
              <w:top w:val="nil"/>
            </w:tcBorders>
          </w:tcPr>
          <w:p w14:paraId="6C5462B1" w14:textId="77777777" w:rsidR="00920B5A" w:rsidRPr="00F41290" w:rsidRDefault="00920B5A">
            <w:pPr>
              <w:pStyle w:val="Lbjegyzetszveg"/>
              <w:rPr>
                <w:sz w:val="22"/>
                <w:lang w:val="de-DE"/>
              </w:rPr>
            </w:pPr>
            <w:proofErr w:type="spellStart"/>
            <w:r w:rsidRPr="00F41290">
              <w:rPr>
                <w:sz w:val="22"/>
                <w:lang w:val="de-DE"/>
              </w:rPr>
              <w:t>Csoportfutásidő</w:t>
            </w:r>
            <w:proofErr w:type="spellEnd"/>
            <w:r w:rsidRPr="00F41290">
              <w:rPr>
                <w:sz w:val="22"/>
                <w:lang w:val="de-DE"/>
              </w:rPr>
              <w:t xml:space="preserve"> </w:t>
            </w:r>
            <w:proofErr w:type="spellStart"/>
            <w:r w:rsidRPr="00F41290">
              <w:rPr>
                <w:sz w:val="22"/>
                <w:lang w:val="de-DE"/>
              </w:rPr>
              <w:t>torzítás</w:t>
            </w:r>
            <w:proofErr w:type="spellEnd"/>
          </w:p>
          <w:p w14:paraId="7C5B1735" w14:textId="77777777" w:rsidR="00920B5A" w:rsidRPr="00F41290" w:rsidRDefault="00920B5A">
            <w:pPr>
              <w:pStyle w:val="Lbjegyzetszveg"/>
              <w:rPr>
                <w:sz w:val="22"/>
                <w:lang w:val="de-DE"/>
              </w:rPr>
            </w:pPr>
          </w:p>
        </w:tc>
        <w:tc>
          <w:tcPr>
            <w:tcW w:w="1843" w:type="dxa"/>
            <w:tcBorders>
              <w:top w:val="nil"/>
              <w:bottom w:val="single" w:sz="12" w:space="0" w:color="auto"/>
            </w:tcBorders>
            <w:vAlign w:val="center"/>
          </w:tcPr>
          <w:p w14:paraId="4D9656A5" w14:textId="77777777" w:rsidR="00920B5A" w:rsidRPr="00F41290" w:rsidRDefault="00920B5A">
            <w:pPr>
              <w:jc w:val="center"/>
              <w:rPr>
                <w:color w:val="000000"/>
                <w:lang w:val="de-DE"/>
              </w:rPr>
            </w:pPr>
            <w:r w:rsidRPr="00F41290">
              <w:rPr>
                <w:color w:val="000000"/>
                <w:lang w:val="de-DE"/>
              </w:rPr>
              <w:t>200 Hz - 600 Hz</w:t>
            </w:r>
          </w:p>
        </w:tc>
        <w:tc>
          <w:tcPr>
            <w:tcW w:w="3685" w:type="dxa"/>
            <w:gridSpan w:val="2"/>
            <w:tcBorders>
              <w:top w:val="nil"/>
              <w:bottom w:val="single" w:sz="12" w:space="0" w:color="auto"/>
            </w:tcBorders>
            <w:vAlign w:val="center"/>
          </w:tcPr>
          <w:p w14:paraId="1B86E4AA" w14:textId="77777777" w:rsidR="00920B5A" w:rsidRPr="00F41290" w:rsidRDefault="00920B5A">
            <w:pPr>
              <w:rPr>
                <w:color w:val="000000"/>
                <w:lang w:val="de-DE"/>
              </w:rPr>
            </w:pPr>
            <w:r w:rsidRPr="00F41290">
              <w:rPr>
                <w:color w:val="000000"/>
                <w:lang w:val="de-DE"/>
              </w:rPr>
              <w:t xml:space="preserve">&lt; 250 </w:t>
            </w:r>
            <w:r w:rsidRPr="00F41290">
              <w:rPr>
                <w:color w:val="000000"/>
              </w:rPr>
              <w:t>μ</w:t>
            </w:r>
            <w:r w:rsidRPr="00F41290">
              <w:rPr>
                <w:color w:val="000000"/>
                <w:lang w:val="de-DE"/>
              </w:rPr>
              <w:t xml:space="preserve">s (600 </w:t>
            </w:r>
            <w:proofErr w:type="spellStart"/>
            <w:r w:rsidRPr="00F41290">
              <w:rPr>
                <w:color w:val="000000"/>
                <w:lang w:val="de-DE"/>
              </w:rPr>
              <w:t>ohm</w:t>
            </w:r>
            <w:proofErr w:type="spellEnd"/>
            <w:r w:rsidRPr="00F41290">
              <w:rPr>
                <w:color w:val="000000"/>
                <w:lang w:val="de-DE"/>
              </w:rPr>
              <w:t>)</w:t>
            </w:r>
          </w:p>
        </w:tc>
      </w:tr>
      <w:tr w:rsidR="00920B5A" w:rsidRPr="00F41290" w14:paraId="7DD4E795" w14:textId="77777777">
        <w:trPr>
          <w:cantSplit/>
        </w:trPr>
        <w:tc>
          <w:tcPr>
            <w:tcW w:w="3716" w:type="dxa"/>
            <w:vMerge/>
          </w:tcPr>
          <w:p w14:paraId="75182759" w14:textId="77777777" w:rsidR="00920B5A" w:rsidRPr="00F41290" w:rsidRDefault="00920B5A">
            <w:pPr>
              <w:pStyle w:val="Lbjegyzetszveg"/>
              <w:rPr>
                <w:sz w:val="22"/>
                <w:lang w:val="de-DE"/>
              </w:rPr>
            </w:pPr>
          </w:p>
        </w:tc>
        <w:tc>
          <w:tcPr>
            <w:tcW w:w="1843" w:type="dxa"/>
            <w:tcBorders>
              <w:top w:val="nil"/>
              <w:bottom w:val="single" w:sz="12" w:space="0" w:color="auto"/>
            </w:tcBorders>
            <w:vAlign w:val="center"/>
          </w:tcPr>
          <w:p w14:paraId="3AAA879B" w14:textId="77777777" w:rsidR="00920B5A" w:rsidRPr="00F41290" w:rsidRDefault="00920B5A">
            <w:pPr>
              <w:jc w:val="center"/>
              <w:rPr>
                <w:color w:val="000000"/>
                <w:lang w:val="de-DE"/>
              </w:rPr>
            </w:pPr>
            <w:r w:rsidRPr="00F41290">
              <w:rPr>
                <w:color w:val="000000"/>
                <w:lang w:val="de-DE"/>
              </w:rPr>
              <w:t>600 Hz – 3200 Hz</w:t>
            </w:r>
          </w:p>
        </w:tc>
        <w:tc>
          <w:tcPr>
            <w:tcW w:w="3685" w:type="dxa"/>
            <w:gridSpan w:val="2"/>
            <w:tcBorders>
              <w:top w:val="nil"/>
              <w:bottom w:val="single" w:sz="12" w:space="0" w:color="auto"/>
            </w:tcBorders>
            <w:vAlign w:val="center"/>
          </w:tcPr>
          <w:p w14:paraId="3B210BF7" w14:textId="77777777" w:rsidR="00920B5A" w:rsidRPr="00F41290" w:rsidRDefault="00920B5A">
            <w:pPr>
              <w:rPr>
                <w:color w:val="000000"/>
                <w:lang w:val="de-DE"/>
              </w:rPr>
            </w:pPr>
            <w:r w:rsidRPr="00F41290">
              <w:rPr>
                <w:color w:val="000000"/>
                <w:lang w:val="de-DE"/>
              </w:rPr>
              <w:t xml:space="preserve">&lt; 200 </w:t>
            </w:r>
            <w:r w:rsidRPr="00F41290">
              <w:rPr>
                <w:color w:val="000000"/>
              </w:rPr>
              <w:t>μ</w:t>
            </w:r>
            <w:r w:rsidRPr="00F41290">
              <w:rPr>
                <w:color w:val="000000"/>
                <w:lang w:val="de-DE"/>
              </w:rPr>
              <w:t xml:space="preserve">s (600 </w:t>
            </w:r>
            <w:proofErr w:type="spellStart"/>
            <w:r w:rsidRPr="00F41290">
              <w:rPr>
                <w:color w:val="000000"/>
                <w:lang w:val="de-DE"/>
              </w:rPr>
              <w:t>ohm</w:t>
            </w:r>
            <w:proofErr w:type="spellEnd"/>
            <w:r w:rsidRPr="00F41290">
              <w:rPr>
                <w:color w:val="000000"/>
                <w:lang w:val="de-DE"/>
              </w:rPr>
              <w:t>)</w:t>
            </w:r>
          </w:p>
        </w:tc>
      </w:tr>
      <w:tr w:rsidR="00920B5A" w:rsidRPr="00F41290" w14:paraId="47C014E6" w14:textId="77777777">
        <w:trPr>
          <w:cantSplit/>
        </w:trPr>
        <w:tc>
          <w:tcPr>
            <w:tcW w:w="3716" w:type="dxa"/>
            <w:vMerge/>
          </w:tcPr>
          <w:p w14:paraId="6BC52BB3" w14:textId="77777777" w:rsidR="00920B5A" w:rsidRPr="00F41290" w:rsidRDefault="00920B5A">
            <w:pPr>
              <w:pStyle w:val="Lbjegyzetszveg"/>
              <w:rPr>
                <w:sz w:val="22"/>
                <w:lang w:val="de-DE"/>
              </w:rPr>
            </w:pPr>
          </w:p>
        </w:tc>
        <w:tc>
          <w:tcPr>
            <w:tcW w:w="1843" w:type="dxa"/>
            <w:tcBorders>
              <w:top w:val="nil"/>
              <w:bottom w:val="single" w:sz="12" w:space="0" w:color="auto"/>
            </w:tcBorders>
            <w:vAlign w:val="center"/>
          </w:tcPr>
          <w:p w14:paraId="062A5383" w14:textId="77777777" w:rsidR="00920B5A" w:rsidRPr="00F41290" w:rsidRDefault="00920B5A">
            <w:pPr>
              <w:jc w:val="center"/>
              <w:rPr>
                <w:color w:val="000000"/>
                <w:lang w:val="de-DE"/>
              </w:rPr>
            </w:pPr>
            <w:r w:rsidRPr="00F41290">
              <w:rPr>
                <w:color w:val="000000"/>
                <w:lang w:val="de-DE"/>
              </w:rPr>
              <w:t>3200 Hz – 4000 Hz</w:t>
            </w:r>
          </w:p>
        </w:tc>
        <w:tc>
          <w:tcPr>
            <w:tcW w:w="3685" w:type="dxa"/>
            <w:gridSpan w:val="2"/>
            <w:tcBorders>
              <w:top w:val="nil"/>
              <w:bottom w:val="single" w:sz="12" w:space="0" w:color="auto"/>
            </w:tcBorders>
            <w:vAlign w:val="center"/>
          </w:tcPr>
          <w:p w14:paraId="20D28835" w14:textId="77777777" w:rsidR="00920B5A" w:rsidRPr="00F41290" w:rsidRDefault="00920B5A">
            <w:pPr>
              <w:rPr>
                <w:color w:val="000000"/>
                <w:lang w:val="de-DE"/>
              </w:rPr>
            </w:pPr>
            <w:r w:rsidRPr="00F41290">
              <w:rPr>
                <w:color w:val="000000"/>
                <w:lang w:val="de-DE"/>
              </w:rPr>
              <w:t xml:space="preserve">&lt; 250 </w:t>
            </w:r>
            <w:r w:rsidRPr="00F41290">
              <w:rPr>
                <w:color w:val="000000"/>
              </w:rPr>
              <w:t>μ</w:t>
            </w:r>
            <w:r w:rsidRPr="00F41290">
              <w:rPr>
                <w:color w:val="000000"/>
                <w:lang w:val="de-DE"/>
              </w:rPr>
              <w:t xml:space="preserve">s (600 </w:t>
            </w:r>
            <w:proofErr w:type="spellStart"/>
            <w:r w:rsidRPr="00F41290">
              <w:rPr>
                <w:color w:val="000000"/>
                <w:lang w:val="de-DE"/>
              </w:rPr>
              <w:t>ohm</w:t>
            </w:r>
            <w:proofErr w:type="spellEnd"/>
            <w:r w:rsidRPr="00F41290">
              <w:rPr>
                <w:color w:val="000000"/>
                <w:lang w:val="de-DE"/>
              </w:rPr>
              <w:t>)</w:t>
            </w:r>
          </w:p>
        </w:tc>
      </w:tr>
      <w:tr w:rsidR="00920B5A" w:rsidRPr="00F41290" w14:paraId="4899A396" w14:textId="77777777">
        <w:trPr>
          <w:cantSplit/>
        </w:trPr>
        <w:tc>
          <w:tcPr>
            <w:tcW w:w="3716" w:type="dxa"/>
            <w:vMerge/>
            <w:tcBorders>
              <w:bottom w:val="single" w:sz="12" w:space="0" w:color="auto"/>
            </w:tcBorders>
          </w:tcPr>
          <w:p w14:paraId="2EEE8583" w14:textId="77777777" w:rsidR="00920B5A" w:rsidRPr="00F41290" w:rsidRDefault="00920B5A">
            <w:pPr>
              <w:pStyle w:val="Lbjegyzetszveg"/>
              <w:rPr>
                <w:color w:val="000000"/>
                <w:sz w:val="22"/>
                <w:lang w:val="de-DE"/>
              </w:rPr>
            </w:pPr>
          </w:p>
        </w:tc>
        <w:tc>
          <w:tcPr>
            <w:tcW w:w="1843" w:type="dxa"/>
            <w:tcBorders>
              <w:top w:val="nil"/>
              <w:bottom w:val="single" w:sz="12" w:space="0" w:color="auto"/>
            </w:tcBorders>
            <w:vAlign w:val="center"/>
          </w:tcPr>
          <w:p w14:paraId="0F84B0C9" w14:textId="77777777" w:rsidR="00920B5A" w:rsidRPr="00F41290" w:rsidRDefault="00920B5A">
            <w:pPr>
              <w:rPr>
                <w:color w:val="000000"/>
                <w:lang w:val="de-DE"/>
              </w:rPr>
            </w:pPr>
            <w:r w:rsidRPr="00F41290">
              <w:rPr>
                <w:color w:val="000000"/>
                <w:lang w:val="de-DE"/>
              </w:rPr>
              <w:t>80 kHz-</w:t>
            </w:r>
            <w:proofErr w:type="spellStart"/>
            <w:r w:rsidRPr="00F41290">
              <w:rPr>
                <w:color w:val="000000"/>
                <w:lang w:val="de-DE"/>
              </w:rPr>
              <w:t>ig</w:t>
            </w:r>
            <w:proofErr w:type="spellEnd"/>
            <w:r w:rsidRPr="00F41290">
              <w:rPr>
                <w:color w:val="000000"/>
                <w:lang w:val="de-DE"/>
              </w:rPr>
              <w:t xml:space="preserve"> </w:t>
            </w:r>
          </w:p>
        </w:tc>
        <w:tc>
          <w:tcPr>
            <w:tcW w:w="3685" w:type="dxa"/>
            <w:gridSpan w:val="2"/>
            <w:tcBorders>
              <w:top w:val="nil"/>
              <w:bottom w:val="single" w:sz="12" w:space="0" w:color="auto"/>
            </w:tcBorders>
            <w:vAlign w:val="center"/>
          </w:tcPr>
          <w:p w14:paraId="707EB95A" w14:textId="77777777" w:rsidR="00920B5A" w:rsidRPr="00F41290" w:rsidRDefault="00920B5A">
            <w:pPr>
              <w:rPr>
                <w:color w:val="000000"/>
              </w:rPr>
            </w:pPr>
            <w:proofErr w:type="gramStart"/>
            <w:r w:rsidRPr="00F41290">
              <w:rPr>
                <w:color w:val="000000"/>
              </w:rPr>
              <w:t>&lt; 20</w:t>
            </w:r>
            <w:proofErr w:type="gramEnd"/>
            <w:r w:rsidRPr="00F41290">
              <w:rPr>
                <w:color w:val="000000"/>
              </w:rPr>
              <w:t xml:space="preserve"> </w:t>
            </w:r>
            <w:proofErr w:type="spellStart"/>
            <w:r w:rsidRPr="00F41290">
              <w:rPr>
                <w:color w:val="000000"/>
              </w:rPr>
              <w:t>us</w:t>
            </w:r>
            <w:proofErr w:type="spellEnd"/>
            <w:r w:rsidRPr="00F41290">
              <w:rPr>
                <w:color w:val="000000"/>
              </w:rPr>
              <w:t xml:space="preserve"> (135 ohm)</w:t>
            </w:r>
          </w:p>
        </w:tc>
      </w:tr>
    </w:tbl>
    <w:p w14:paraId="49258EED" w14:textId="77777777" w:rsidR="00920B5A" w:rsidRPr="00F41290" w:rsidRDefault="00920B5A">
      <w:pPr>
        <w:jc w:val="center"/>
      </w:pPr>
    </w:p>
    <w:p w14:paraId="40E90758" w14:textId="77777777" w:rsidR="00CC53BE" w:rsidRPr="00F41290" w:rsidRDefault="00CC53BE">
      <w:pPr>
        <w:jc w:val="center"/>
      </w:pPr>
    </w:p>
    <w:p w14:paraId="46CB8E5D" w14:textId="77777777" w:rsidR="00CC53BE" w:rsidRPr="00F41290" w:rsidRDefault="00CC53BE">
      <w:pPr>
        <w:jc w:val="center"/>
      </w:pPr>
    </w:p>
    <w:p w14:paraId="0A2165FF" w14:textId="77777777" w:rsidR="00F30C39" w:rsidRPr="00F41290" w:rsidRDefault="00F30C39" w:rsidP="00F30C39">
      <w:pPr>
        <w:pStyle w:val="Cmsor1"/>
        <w:numPr>
          <w:ilvl w:val="0"/>
          <w:numId w:val="15"/>
        </w:numPr>
      </w:pPr>
      <w:r w:rsidRPr="00F41290">
        <w:t xml:space="preserve">A GPON rendszerek felépítése </w:t>
      </w:r>
      <w:proofErr w:type="gramStart"/>
      <w:r w:rsidRPr="00F41290">
        <w:t>és</w:t>
      </w:r>
      <w:proofErr w:type="gramEnd"/>
      <w:r w:rsidRPr="00F41290">
        <w:t xml:space="preserve"> főbb jellemzői</w:t>
      </w:r>
    </w:p>
    <w:p w14:paraId="3E52A3CE" w14:textId="77777777" w:rsidR="00F30C39" w:rsidRPr="00F41290" w:rsidRDefault="00F30C39" w:rsidP="00F30C39">
      <w:pPr>
        <w:pStyle w:val="Szvegtrzs"/>
        <w:ind w:left="426"/>
      </w:pPr>
      <w:r w:rsidRPr="00F41290">
        <w:t xml:space="preserve">A GPON hálózat egy </w:t>
      </w:r>
      <w:proofErr w:type="spellStart"/>
      <w:r w:rsidRPr="00F41290">
        <w:t>időosztásos</w:t>
      </w:r>
      <w:proofErr w:type="spellEnd"/>
      <w:r w:rsidRPr="00F41290">
        <w:t xml:space="preserve"> TDM/TDMA rendszerű hozzáférési hálózati technológia, melynek általános referencia felépítése követi a szabványokban meghatározott általános hálózati elveket. A GPON-</w:t>
      </w:r>
      <w:proofErr w:type="spellStart"/>
      <w:r w:rsidRPr="00F41290">
        <w:t>ra</w:t>
      </w:r>
      <w:proofErr w:type="spellEnd"/>
      <w:r w:rsidRPr="00F41290">
        <w:t xml:space="preserve"> vonatkozó referenciahálózatot az ITU és a </w:t>
      </w:r>
      <w:proofErr w:type="spellStart"/>
      <w:r w:rsidRPr="00F41290">
        <w:t>Broadband</w:t>
      </w:r>
      <w:proofErr w:type="spellEnd"/>
      <w:r w:rsidRPr="00F41290">
        <w:t xml:space="preserve"> Forum (BBF) is kidolgozta. </w:t>
      </w:r>
    </w:p>
    <w:p w14:paraId="0362EA36" w14:textId="77777777" w:rsidR="00F30C39" w:rsidRPr="00F41290" w:rsidRDefault="00F30C39" w:rsidP="00F41290">
      <w:pPr>
        <w:pStyle w:val="Szvegtrzs"/>
        <w:ind w:left="426"/>
      </w:pPr>
      <w:r w:rsidRPr="00F41290">
        <w:t xml:space="preserve">A GPON hálózat a referenciahálózat szerint egy olyan </w:t>
      </w:r>
      <w:proofErr w:type="gramStart"/>
      <w:r w:rsidRPr="00F41290">
        <w:t>speciális</w:t>
      </w:r>
      <w:proofErr w:type="gramEnd"/>
      <w:r w:rsidRPr="00F41290">
        <w:t xml:space="preserve"> elosztott hozzáférési csomópont (Access </w:t>
      </w:r>
      <w:proofErr w:type="spellStart"/>
      <w:r w:rsidRPr="00F41290">
        <w:t>Node</w:t>
      </w:r>
      <w:proofErr w:type="spellEnd"/>
      <w:r w:rsidRPr="00F41290">
        <w:t xml:space="preserve">) mely egy középpontból (OLT, </w:t>
      </w:r>
      <w:proofErr w:type="spellStart"/>
      <w:r w:rsidRPr="00F41290">
        <w:t>Optical</w:t>
      </w:r>
      <w:proofErr w:type="spellEnd"/>
      <w:r w:rsidRPr="00F41290">
        <w:t xml:space="preserve"> Line Terminal), egy passzív pont-multipont topológiájú elosztóhálózatból (ODN, </w:t>
      </w:r>
      <w:proofErr w:type="spellStart"/>
      <w:r w:rsidRPr="00F41290">
        <w:t>Optical</w:t>
      </w:r>
      <w:proofErr w:type="spellEnd"/>
      <w:r w:rsidRPr="00F41290">
        <w:t xml:space="preserve"> </w:t>
      </w:r>
      <w:proofErr w:type="spellStart"/>
      <w:r w:rsidRPr="00F41290">
        <w:t>Distribution</w:t>
      </w:r>
      <w:proofErr w:type="spellEnd"/>
      <w:r w:rsidRPr="00F41290">
        <w:t xml:space="preserve"> Network) és a végponti berendezésekből (ONU/ONT) épül fel.</w:t>
      </w:r>
    </w:p>
    <w:p w14:paraId="04BFBAF7" w14:textId="77777777" w:rsidR="00C6095E" w:rsidRPr="00F41290" w:rsidRDefault="00C6095E" w:rsidP="00F41290">
      <w:pPr>
        <w:keepNext/>
        <w:keepLines/>
        <w:widowControl w:val="0"/>
        <w:spacing w:before="200" w:after="0" w:line="240" w:lineRule="auto"/>
        <w:outlineLvl w:val="3"/>
        <w:rPr>
          <w:rFonts w:ascii="Cambria" w:hAnsi="Cambria"/>
          <w:b/>
          <w:bCs/>
          <w:i/>
          <w:iCs/>
          <w:sz w:val="24"/>
          <w:szCs w:val="20"/>
          <w:lang w:eastAsia="ko-KR"/>
        </w:rPr>
      </w:pPr>
      <w:r w:rsidRPr="00F41290">
        <w:rPr>
          <w:rFonts w:ascii="Cambria" w:hAnsi="Cambria"/>
          <w:b/>
          <w:bCs/>
          <w:i/>
          <w:iCs/>
          <w:sz w:val="24"/>
          <w:szCs w:val="20"/>
          <w:lang w:eastAsia="ko-KR"/>
        </w:rPr>
        <w:t>Rendszerjellemzők:</w:t>
      </w:r>
    </w:p>
    <w:p w14:paraId="4A7442B0" w14:textId="77777777" w:rsidR="00C6095E" w:rsidRPr="00F41290" w:rsidRDefault="00C6095E" w:rsidP="00F41290">
      <w:pPr>
        <w:widowControl w:val="0"/>
        <w:spacing w:after="0" w:line="240" w:lineRule="auto"/>
        <w:ind w:left="1440"/>
        <w:contextualSpacing/>
        <w:outlineLvl w:val="0"/>
        <w:rPr>
          <w:sz w:val="24"/>
          <w:szCs w:val="20"/>
          <w:lang w:eastAsia="hu-HU"/>
        </w:rPr>
      </w:pPr>
      <w:r w:rsidRPr="00F41290">
        <w:rPr>
          <w:sz w:val="24"/>
          <w:szCs w:val="20"/>
          <w:lang w:eastAsia="hu-HU"/>
        </w:rPr>
        <w:t>Egy optikai szálas rendszer</w:t>
      </w:r>
    </w:p>
    <w:p w14:paraId="692F332D" w14:textId="77777777" w:rsidR="00C6095E" w:rsidRPr="00F41290" w:rsidRDefault="00C6095E" w:rsidP="00F41290">
      <w:pPr>
        <w:widowControl w:val="0"/>
        <w:spacing w:after="0" w:line="240" w:lineRule="auto"/>
        <w:ind w:left="1440"/>
        <w:contextualSpacing/>
        <w:rPr>
          <w:sz w:val="24"/>
          <w:szCs w:val="20"/>
          <w:lang w:eastAsia="hu-HU"/>
        </w:rPr>
      </w:pPr>
      <w:proofErr w:type="spellStart"/>
      <w:r w:rsidRPr="00F41290">
        <w:rPr>
          <w:sz w:val="24"/>
          <w:szCs w:val="20"/>
          <w:lang w:eastAsia="hu-HU"/>
        </w:rPr>
        <w:t>Egymódusú</w:t>
      </w:r>
      <w:proofErr w:type="spellEnd"/>
      <w:r w:rsidRPr="00F41290">
        <w:rPr>
          <w:sz w:val="24"/>
          <w:szCs w:val="20"/>
          <w:lang w:eastAsia="hu-HU"/>
        </w:rPr>
        <w:t xml:space="preserve"> optikai szál </w:t>
      </w:r>
    </w:p>
    <w:p w14:paraId="52CB2C00" w14:textId="77777777" w:rsidR="00C6095E" w:rsidRPr="00F41290" w:rsidRDefault="00C6095E" w:rsidP="00F41290">
      <w:pPr>
        <w:widowControl w:val="0"/>
        <w:spacing w:after="0" w:line="240" w:lineRule="auto"/>
        <w:ind w:left="1440"/>
        <w:contextualSpacing/>
        <w:rPr>
          <w:sz w:val="24"/>
          <w:szCs w:val="20"/>
          <w:lang w:eastAsia="hu-HU"/>
        </w:rPr>
      </w:pPr>
      <w:r w:rsidRPr="00F41290">
        <w:rPr>
          <w:sz w:val="24"/>
          <w:szCs w:val="20"/>
          <w:lang w:eastAsia="hu-HU"/>
        </w:rPr>
        <w:t>Le-irány (</w:t>
      </w:r>
      <w:proofErr w:type="spellStart"/>
      <w:r w:rsidRPr="00F41290">
        <w:rPr>
          <w:sz w:val="24"/>
          <w:szCs w:val="20"/>
          <w:lang w:eastAsia="hu-HU"/>
        </w:rPr>
        <w:t>Downstream</w:t>
      </w:r>
      <w:proofErr w:type="spellEnd"/>
      <w:r w:rsidRPr="00F41290">
        <w:rPr>
          <w:sz w:val="24"/>
          <w:szCs w:val="20"/>
          <w:lang w:eastAsia="hu-HU"/>
        </w:rPr>
        <w:t>, DS): OLT</w:t>
      </w:r>
      <w:r w:rsidRPr="00F41290">
        <w:rPr>
          <w:rFonts w:hint="eastAsia"/>
          <w:sz w:val="24"/>
          <w:szCs w:val="20"/>
          <w:lang w:eastAsia="hu-HU"/>
        </w:rPr>
        <w:t>→</w:t>
      </w:r>
      <w:r w:rsidRPr="00F41290">
        <w:rPr>
          <w:sz w:val="24"/>
          <w:szCs w:val="20"/>
          <w:lang w:eastAsia="hu-HU"/>
        </w:rPr>
        <w:t>ONU</w:t>
      </w:r>
    </w:p>
    <w:p w14:paraId="5763CFFE" w14:textId="77777777" w:rsidR="00C6095E" w:rsidRPr="00F41290" w:rsidRDefault="00C6095E" w:rsidP="00F41290">
      <w:pPr>
        <w:widowControl w:val="0"/>
        <w:spacing w:after="0" w:line="240" w:lineRule="auto"/>
        <w:ind w:left="1440"/>
        <w:contextualSpacing/>
        <w:rPr>
          <w:sz w:val="24"/>
          <w:szCs w:val="20"/>
          <w:lang w:eastAsia="hu-HU"/>
        </w:rPr>
      </w:pPr>
      <w:r w:rsidRPr="00F41290">
        <w:rPr>
          <w:sz w:val="24"/>
          <w:szCs w:val="20"/>
          <w:lang w:eastAsia="hu-HU"/>
        </w:rPr>
        <w:t>Fel-irány (</w:t>
      </w:r>
      <w:proofErr w:type="spellStart"/>
      <w:r w:rsidRPr="00F41290">
        <w:rPr>
          <w:sz w:val="24"/>
          <w:szCs w:val="20"/>
          <w:lang w:eastAsia="hu-HU"/>
        </w:rPr>
        <w:t>Upstream</w:t>
      </w:r>
      <w:proofErr w:type="spellEnd"/>
      <w:r w:rsidRPr="00F41290">
        <w:rPr>
          <w:sz w:val="24"/>
          <w:szCs w:val="20"/>
          <w:lang w:eastAsia="hu-HU"/>
        </w:rPr>
        <w:t>, US): ONU</w:t>
      </w:r>
      <w:r w:rsidRPr="00F41290">
        <w:rPr>
          <w:rFonts w:hint="eastAsia"/>
          <w:sz w:val="24"/>
          <w:szCs w:val="20"/>
          <w:lang w:eastAsia="hu-HU"/>
        </w:rPr>
        <w:t>→</w:t>
      </w:r>
      <w:r w:rsidRPr="00F41290">
        <w:rPr>
          <w:sz w:val="24"/>
          <w:szCs w:val="20"/>
          <w:lang w:eastAsia="hu-HU"/>
        </w:rPr>
        <w:t xml:space="preserve"> OLT</w:t>
      </w:r>
    </w:p>
    <w:p w14:paraId="2B2F34DE" w14:textId="77777777" w:rsidR="00C6095E" w:rsidRPr="00F41290" w:rsidRDefault="00C6095E" w:rsidP="00F41290">
      <w:pPr>
        <w:widowControl w:val="0"/>
        <w:spacing w:after="0" w:line="240" w:lineRule="auto"/>
        <w:ind w:left="1440"/>
        <w:contextualSpacing/>
        <w:rPr>
          <w:sz w:val="24"/>
          <w:szCs w:val="20"/>
          <w:lang w:eastAsia="hu-HU"/>
        </w:rPr>
      </w:pPr>
      <w:proofErr w:type="spellStart"/>
      <w:r w:rsidRPr="00F41290">
        <w:rPr>
          <w:sz w:val="24"/>
          <w:szCs w:val="20"/>
          <w:lang w:eastAsia="hu-HU"/>
        </w:rPr>
        <w:t>Aggregált</w:t>
      </w:r>
      <w:proofErr w:type="spellEnd"/>
      <w:r w:rsidRPr="00F41290">
        <w:rPr>
          <w:sz w:val="24"/>
          <w:szCs w:val="20"/>
          <w:lang w:eastAsia="hu-HU"/>
        </w:rPr>
        <w:t xml:space="preserve"> sebességek: DS: 2488.32 </w:t>
      </w:r>
      <w:proofErr w:type="spellStart"/>
      <w:r w:rsidRPr="00F41290">
        <w:rPr>
          <w:sz w:val="24"/>
          <w:szCs w:val="20"/>
          <w:lang w:eastAsia="hu-HU"/>
        </w:rPr>
        <w:t>Mbit</w:t>
      </w:r>
      <w:proofErr w:type="spellEnd"/>
      <w:r w:rsidRPr="00F41290">
        <w:rPr>
          <w:sz w:val="24"/>
          <w:szCs w:val="20"/>
          <w:lang w:eastAsia="hu-HU"/>
        </w:rPr>
        <w:t xml:space="preserve">/s, US: 1244.16 </w:t>
      </w:r>
      <w:proofErr w:type="spellStart"/>
      <w:r w:rsidRPr="00F41290">
        <w:rPr>
          <w:sz w:val="24"/>
          <w:szCs w:val="20"/>
          <w:lang w:eastAsia="hu-HU"/>
        </w:rPr>
        <w:t>Mbit</w:t>
      </w:r>
      <w:proofErr w:type="spellEnd"/>
      <w:r w:rsidRPr="00F41290">
        <w:rPr>
          <w:sz w:val="24"/>
          <w:szCs w:val="20"/>
          <w:lang w:eastAsia="hu-HU"/>
        </w:rPr>
        <w:t>/s,</w:t>
      </w:r>
    </w:p>
    <w:p w14:paraId="4D0BEA36" w14:textId="77777777" w:rsidR="00C6095E" w:rsidRPr="00F41290" w:rsidRDefault="00C6095E" w:rsidP="00F41290">
      <w:pPr>
        <w:widowControl w:val="0"/>
        <w:spacing w:after="0" w:line="240" w:lineRule="auto"/>
        <w:ind w:left="1440"/>
        <w:contextualSpacing/>
        <w:rPr>
          <w:sz w:val="24"/>
          <w:szCs w:val="20"/>
          <w:lang w:eastAsia="hu-HU"/>
        </w:rPr>
      </w:pPr>
      <w:proofErr w:type="spellStart"/>
      <w:r w:rsidRPr="00F41290">
        <w:rPr>
          <w:sz w:val="24"/>
          <w:szCs w:val="20"/>
          <w:lang w:eastAsia="hu-HU"/>
        </w:rPr>
        <w:t>Hullámhosszak</w:t>
      </w:r>
      <w:proofErr w:type="spellEnd"/>
      <w:r w:rsidRPr="00F41290">
        <w:rPr>
          <w:sz w:val="24"/>
          <w:szCs w:val="20"/>
          <w:lang w:eastAsia="hu-HU"/>
        </w:rPr>
        <w:t>: DS:1490 nm, US: 1260-1360 nm</w:t>
      </w:r>
    </w:p>
    <w:p w14:paraId="5D24F0FB" w14:textId="77777777" w:rsidR="00C6095E" w:rsidRPr="00F41290" w:rsidRDefault="00C6095E" w:rsidP="00F41290">
      <w:pPr>
        <w:widowControl w:val="0"/>
        <w:spacing w:after="0" w:line="240" w:lineRule="auto"/>
        <w:ind w:left="1440"/>
        <w:contextualSpacing/>
        <w:rPr>
          <w:sz w:val="24"/>
          <w:szCs w:val="20"/>
          <w:lang w:eastAsia="hu-HU"/>
        </w:rPr>
      </w:pPr>
      <w:r w:rsidRPr="00F41290">
        <w:rPr>
          <w:sz w:val="24"/>
          <w:szCs w:val="20"/>
          <w:lang w:eastAsia="hu-HU"/>
        </w:rPr>
        <w:t xml:space="preserve">Osztásarányok:2,4,8,16, 32, 64, max.128 </w:t>
      </w:r>
    </w:p>
    <w:p w14:paraId="6D3DC571" w14:textId="77777777" w:rsidR="00C6095E" w:rsidRPr="00F41290" w:rsidRDefault="00C6095E" w:rsidP="00F41290">
      <w:pPr>
        <w:widowControl w:val="0"/>
        <w:spacing w:after="0" w:line="240" w:lineRule="auto"/>
        <w:ind w:left="1440"/>
        <w:contextualSpacing/>
        <w:rPr>
          <w:sz w:val="24"/>
          <w:szCs w:val="20"/>
          <w:lang w:eastAsia="hu-HU"/>
        </w:rPr>
      </w:pPr>
      <w:r w:rsidRPr="00F41290">
        <w:rPr>
          <w:sz w:val="24"/>
          <w:szCs w:val="20"/>
          <w:lang w:eastAsia="hu-HU"/>
        </w:rPr>
        <w:t xml:space="preserve">DS irány: </w:t>
      </w:r>
      <w:proofErr w:type="spellStart"/>
      <w:r w:rsidRPr="00F41290">
        <w:rPr>
          <w:sz w:val="24"/>
          <w:szCs w:val="20"/>
          <w:lang w:eastAsia="hu-HU"/>
        </w:rPr>
        <w:t>időosztásos</w:t>
      </w:r>
      <w:proofErr w:type="spellEnd"/>
      <w:r w:rsidRPr="00F41290">
        <w:rPr>
          <w:sz w:val="24"/>
          <w:szCs w:val="20"/>
          <w:lang w:eastAsia="hu-HU"/>
        </w:rPr>
        <w:t xml:space="preserve"> </w:t>
      </w:r>
      <w:proofErr w:type="spellStart"/>
      <w:r w:rsidRPr="00F41290">
        <w:rPr>
          <w:sz w:val="24"/>
          <w:szCs w:val="20"/>
          <w:lang w:eastAsia="hu-HU"/>
        </w:rPr>
        <w:t>multiplexálás</w:t>
      </w:r>
      <w:proofErr w:type="spellEnd"/>
      <w:r w:rsidRPr="00F41290">
        <w:rPr>
          <w:sz w:val="24"/>
          <w:szCs w:val="20"/>
          <w:lang w:eastAsia="hu-HU"/>
        </w:rPr>
        <w:t xml:space="preserve"> (TDM), </w:t>
      </w:r>
      <w:proofErr w:type="spellStart"/>
      <w:r w:rsidRPr="00F41290">
        <w:rPr>
          <w:sz w:val="24"/>
          <w:szCs w:val="20"/>
          <w:lang w:eastAsia="hu-HU"/>
        </w:rPr>
        <w:t>broadcast</w:t>
      </w:r>
      <w:proofErr w:type="spellEnd"/>
      <w:r w:rsidRPr="00F41290">
        <w:rPr>
          <w:sz w:val="24"/>
          <w:szCs w:val="20"/>
          <w:lang w:eastAsia="hu-HU"/>
        </w:rPr>
        <w:t xml:space="preserve"> </w:t>
      </w:r>
    </w:p>
    <w:p w14:paraId="75CC6E58" w14:textId="77777777" w:rsidR="00C6095E" w:rsidRPr="00F41290" w:rsidRDefault="00C6095E" w:rsidP="00F41290">
      <w:pPr>
        <w:widowControl w:val="0"/>
        <w:spacing w:after="0" w:line="240" w:lineRule="auto"/>
        <w:ind w:left="1440"/>
        <w:contextualSpacing/>
        <w:rPr>
          <w:sz w:val="24"/>
          <w:szCs w:val="20"/>
          <w:lang w:eastAsia="hu-HU"/>
        </w:rPr>
      </w:pPr>
      <w:r w:rsidRPr="00F41290">
        <w:rPr>
          <w:sz w:val="24"/>
          <w:szCs w:val="20"/>
          <w:lang w:eastAsia="hu-HU"/>
        </w:rPr>
        <w:t xml:space="preserve">US irány: </w:t>
      </w:r>
      <w:proofErr w:type="spellStart"/>
      <w:r w:rsidRPr="00F41290">
        <w:rPr>
          <w:sz w:val="24"/>
          <w:szCs w:val="20"/>
          <w:lang w:eastAsia="hu-HU"/>
        </w:rPr>
        <w:t>időosztásos</w:t>
      </w:r>
      <w:proofErr w:type="spellEnd"/>
      <w:r w:rsidRPr="00F41290">
        <w:rPr>
          <w:sz w:val="24"/>
          <w:szCs w:val="20"/>
          <w:lang w:eastAsia="hu-HU"/>
        </w:rPr>
        <w:t xml:space="preserve"> többszörös hozzáférés (TDMA) átvitel</w:t>
      </w:r>
    </w:p>
    <w:p w14:paraId="3EB20E32" w14:textId="77777777" w:rsidR="00F30C39" w:rsidRPr="00F41290" w:rsidRDefault="00F30C39" w:rsidP="00F41290">
      <w:pPr>
        <w:pStyle w:val="Szvegtrzs"/>
        <w:ind w:left="426"/>
      </w:pPr>
    </w:p>
    <w:p w14:paraId="4FD7611D" w14:textId="77777777" w:rsidR="00C6095E" w:rsidRPr="00F41290" w:rsidRDefault="00C6095E" w:rsidP="00F41290">
      <w:pPr>
        <w:keepNext/>
        <w:keepLines/>
        <w:widowControl w:val="0"/>
        <w:spacing w:before="200" w:after="0" w:line="240" w:lineRule="auto"/>
        <w:ind w:left="142"/>
        <w:outlineLvl w:val="2"/>
        <w:rPr>
          <w:rFonts w:ascii="Cambria" w:hAnsi="Cambria"/>
          <w:b/>
          <w:bCs/>
          <w:i/>
          <w:sz w:val="24"/>
          <w:szCs w:val="20"/>
          <w:lang w:eastAsia="hu-HU"/>
        </w:rPr>
      </w:pPr>
      <w:r w:rsidRPr="00F41290">
        <w:rPr>
          <w:rFonts w:ascii="Cambria" w:hAnsi="Cambria"/>
          <w:b/>
          <w:bCs/>
          <w:i/>
          <w:sz w:val="24"/>
          <w:szCs w:val="20"/>
          <w:lang w:eastAsia="hu-HU"/>
        </w:rPr>
        <w:t xml:space="preserve">A GPON berendezés optikai </w:t>
      </w:r>
      <w:proofErr w:type="gramStart"/>
      <w:r w:rsidRPr="00F41290">
        <w:rPr>
          <w:rFonts w:ascii="Cambria" w:hAnsi="Cambria"/>
          <w:b/>
          <w:bCs/>
          <w:i/>
          <w:sz w:val="24"/>
          <w:szCs w:val="20"/>
          <w:lang w:eastAsia="hu-HU"/>
        </w:rPr>
        <w:t>specifikációja</w:t>
      </w:r>
      <w:proofErr w:type="gramEnd"/>
    </w:p>
    <w:p w14:paraId="14B58448" w14:textId="77777777" w:rsidR="00C6095E" w:rsidRPr="00F41290" w:rsidRDefault="00C6095E" w:rsidP="00C6095E">
      <w:pPr>
        <w:widowControl w:val="0"/>
        <w:spacing w:after="0" w:line="240" w:lineRule="auto"/>
        <w:rPr>
          <w:sz w:val="24"/>
          <w:szCs w:val="20"/>
          <w:lang w:eastAsia="hu-HU"/>
        </w:rPr>
      </w:pPr>
    </w:p>
    <w:p w14:paraId="12A08378" w14:textId="77777777" w:rsidR="00C6095E" w:rsidRPr="00F41290" w:rsidRDefault="00C6095E" w:rsidP="00F41290">
      <w:pPr>
        <w:widowControl w:val="0"/>
        <w:spacing w:after="0" w:line="240" w:lineRule="auto"/>
        <w:ind w:left="360"/>
        <w:contextualSpacing/>
        <w:rPr>
          <w:sz w:val="24"/>
          <w:szCs w:val="20"/>
          <w:lang w:eastAsia="hu-HU"/>
        </w:rPr>
      </w:pPr>
      <w:r w:rsidRPr="00F41290">
        <w:rPr>
          <w:sz w:val="24"/>
          <w:szCs w:val="20"/>
          <w:lang w:eastAsia="hu-HU"/>
        </w:rPr>
        <w:t xml:space="preserve">OLT adó és vevő optikai jellemzői: </w:t>
      </w:r>
    </w:p>
    <w:p w14:paraId="32E046BF" w14:textId="77777777" w:rsidR="00C6095E" w:rsidRPr="00F41290" w:rsidRDefault="00C6095E" w:rsidP="00F41290">
      <w:pPr>
        <w:widowControl w:val="0"/>
        <w:spacing w:after="0" w:line="240" w:lineRule="auto"/>
        <w:ind w:left="1080"/>
        <w:contextualSpacing/>
        <w:rPr>
          <w:sz w:val="24"/>
          <w:szCs w:val="20"/>
          <w:lang w:eastAsia="hu-HU"/>
        </w:rPr>
      </w:pPr>
      <w:r w:rsidRPr="00F41290">
        <w:rPr>
          <w:sz w:val="24"/>
          <w:szCs w:val="20"/>
          <w:lang w:eastAsia="hu-HU"/>
        </w:rPr>
        <w:t xml:space="preserve">adószintek </w:t>
      </w:r>
      <w:proofErr w:type="gramStart"/>
      <w:r w:rsidRPr="00F41290">
        <w:rPr>
          <w:sz w:val="24"/>
          <w:szCs w:val="20"/>
          <w:lang w:eastAsia="hu-HU"/>
        </w:rPr>
        <w:t>minimális</w:t>
      </w:r>
      <w:proofErr w:type="gramEnd"/>
      <w:r w:rsidRPr="00F41290">
        <w:rPr>
          <w:sz w:val="24"/>
          <w:szCs w:val="20"/>
          <w:lang w:eastAsia="hu-HU"/>
        </w:rPr>
        <w:t xml:space="preserve"> és maximális értékei, hullámhossza, </w:t>
      </w:r>
    </w:p>
    <w:p w14:paraId="6106D10C" w14:textId="77777777" w:rsidR="00C6095E" w:rsidRPr="00F41290" w:rsidRDefault="00C6095E" w:rsidP="00F41290">
      <w:pPr>
        <w:widowControl w:val="0"/>
        <w:spacing w:after="0" w:line="240" w:lineRule="auto"/>
        <w:ind w:left="1080"/>
        <w:contextualSpacing/>
        <w:rPr>
          <w:sz w:val="24"/>
          <w:szCs w:val="20"/>
          <w:lang w:eastAsia="hu-HU"/>
        </w:rPr>
      </w:pPr>
      <w:r w:rsidRPr="00F41290">
        <w:rPr>
          <w:sz w:val="24"/>
          <w:szCs w:val="20"/>
          <w:lang w:eastAsia="hu-HU"/>
        </w:rPr>
        <w:lastRenderedPageBreak/>
        <w:t xml:space="preserve">vételi szintek </w:t>
      </w:r>
      <w:proofErr w:type="gramStart"/>
      <w:r w:rsidRPr="00F41290">
        <w:rPr>
          <w:sz w:val="24"/>
          <w:szCs w:val="20"/>
          <w:lang w:eastAsia="hu-HU"/>
        </w:rPr>
        <w:t>minimális</w:t>
      </w:r>
      <w:proofErr w:type="gramEnd"/>
      <w:r w:rsidRPr="00F41290">
        <w:rPr>
          <w:sz w:val="24"/>
          <w:szCs w:val="20"/>
          <w:lang w:eastAsia="hu-HU"/>
        </w:rPr>
        <w:t xml:space="preserve"> és maximális értékei, hullámhossza,</w:t>
      </w:r>
    </w:p>
    <w:p w14:paraId="5D8E9405" w14:textId="77777777" w:rsidR="00C6095E" w:rsidRPr="00F41290" w:rsidRDefault="00C6095E" w:rsidP="00F41290">
      <w:pPr>
        <w:widowControl w:val="0"/>
        <w:spacing w:after="0" w:line="240" w:lineRule="auto"/>
        <w:ind w:left="1080"/>
        <w:contextualSpacing/>
        <w:rPr>
          <w:sz w:val="24"/>
          <w:szCs w:val="20"/>
          <w:lang w:eastAsia="hu-HU"/>
        </w:rPr>
      </w:pPr>
      <w:proofErr w:type="gramStart"/>
      <w:r w:rsidRPr="00F41290">
        <w:rPr>
          <w:sz w:val="24"/>
          <w:szCs w:val="20"/>
          <w:lang w:eastAsia="hu-HU"/>
        </w:rPr>
        <w:t>a</w:t>
      </w:r>
      <w:proofErr w:type="gramEnd"/>
      <w:r w:rsidRPr="00F41290">
        <w:rPr>
          <w:sz w:val="24"/>
          <w:szCs w:val="20"/>
          <w:lang w:eastAsia="hu-HU"/>
        </w:rPr>
        <w:t xml:space="preserve"> vevő optikai dinamikatartománya. </w:t>
      </w:r>
    </w:p>
    <w:p w14:paraId="41D17BC7" w14:textId="77777777" w:rsidR="00C6095E" w:rsidRPr="00F41290" w:rsidRDefault="00C6095E" w:rsidP="00F41290">
      <w:pPr>
        <w:widowControl w:val="0"/>
        <w:spacing w:after="0" w:line="240" w:lineRule="auto"/>
        <w:ind w:left="360"/>
        <w:contextualSpacing/>
        <w:rPr>
          <w:sz w:val="24"/>
          <w:szCs w:val="20"/>
          <w:lang w:eastAsia="hu-HU"/>
        </w:rPr>
      </w:pPr>
      <w:r w:rsidRPr="00F41290">
        <w:rPr>
          <w:sz w:val="24"/>
          <w:szCs w:val="20"/>
          <w:lang w:eastAsia="hu-HU"/>
        </w:rPr>
        <w:t xml:space="preserve">ONU optikai adó és vevő műszaki jellemzői: </w:t>
      </w:r>
    </w:p>
    <w:p w14:paraId="1C8653B7" w14:textId="77777777" w:rsidR="00C6095E" w:rsidRPr="00F41290" w:rsidRDefault="00C6095E" w:rsidP="00F41290">
      <w:pPr>
        <w:widowControl w:val="0"/>
        <w:spacing w:after="0" w:line="240" w:lineRule="auto"/>
        <w:ind w:left="1080"/>
        <w:contextualSpacing/>
        <w:rPr>
          <w:sz w:val="24"/>
          <w:szCs w:val="20"/>
          <w:lang w:eastAsia="hu-HU"/>
        </w:rPr>
      </w:pPr>
      <w:r w:rsidRPr="00F41290">
        <w:rPr>
          <w:sz w:val="24"/>
          <w:szCs w:val="20"/>
          <w:lang w:eastAsia="hu-HU"/>
        </w:rPr>
        <w:t xml:space="preserve">adószint </w:t>
      </w:r>
      <w:proofErr w:type="gramStart"/>
      <w:r w:rsidRPr="00F41290">
        <w:rPr>
          <w:sz w:val="24"/>
          <w:szCs w:val="20"/>
          <w:lang w:eastAsia="hu-HU"/>
        </w:rPr>
        <w:t>minimális</w:t>
      </w:r>
      <w:proofErr w:type="gramEnd"/>
      <w:r w:rsidRPr="00F41290">
        <w:rPr>
          <w:sz w:val="24"/>
          <w:szCs w:val="20"/>
          <w:lang w:eastAsia="hu-HU"/>
        </w:rPr>
        <w:t xml:space="preserve"> és maximális értéke, hullámhosszai, </w:t>
      </w:r>
    </w:p>
    <w:p w14:paraId="684665D3" w14:textId="77777777" w:rsidR="00C6095E" w:rsidRPr="00F41290" w:rsidRDefault="00C6095E" w:rsidP="00F41290">
      <w:pPr>
        <w:widowControl w:val="0"/>
        <w:spacing w:after="0" w:line="240" w:lineRule="auto"/>
        <w:ind w:left="1080"/>
        <w:contextualSpacing/>
        <w:rPr>
          <w:sz w:val="24"/>
          <w:szCs w:val="20"/>
          <w:lang w:eastAsia="hu-HU"/>
        </w:rPr>
      </w:pPr>
      <w:proofErr w:type="gramStart"/>
      <w:r w:rsidRPr="00F41290">
        <w:rPr>
          <w:sz w:val="24"/>
          <w:szCs w:val="20"/>
          <w:lang w:eastAsia="hu-HU"/>
        </w:rPr>
        <w:t>minimális</w:t>
      </w:r>
      <w:proofErr w:type="gramEnd"/>
      <w:r w:rsidRPr="00F41290">
        <w:rPr>
          <w:sz w:val="24"/>
          <w:szCs w:val="20"/>
          <w:lang w:eastAsia="hu-HU"/>
        </w:rPr>
        <w:t xml:space="preserve"> és maximális, vételi szintek, optikai dinamika tartomány,</w:t>
      </w:r>
    </w:p>
    <w:p w14:paraId="6FBD4164" w14:textId="77777777" w:rsidR="00C6095E" w:rsidRPr="00F41290" w:rsidRDefault="00C6095E" w:rsidP="00F41290">
      <w:pPr>
        <w:widowControl w:val="0"/>
        <w:spacing w:after="0" w:line="240" w:lineRule="auto"/>
        <w:ind w:left="1080"/>
        <w:contextualSpacing/>
        <w:rPr>
          <w:sz w:val="24"/>
          <w:szCs w:val="20"/>
          <w:lang w:eastAsia="hu-HU"/>
        </w:rPr>
      </w:pPr>
      <w:r w:rsidRPr="00F41290">
        <w:rPr>
          <w:sz w:val="24"/>
          <w:szCs w:val="20"/>
          <w:lang w:eastAsia="hu-HU"/>
        </w:rPr>
        <w:t xml:space="preserve">az ITU </w:t>
      </w:r>
      <w:proofErr w:type="gramStart"/>
      <w:r w:rsidRPr="00F41290">
        <w:rPr>
          <w:sz w:val="24"/>
          <w:szCs w:val="20"/>
          <w:lang w:eastAsia="hu-HU"/>
        </w:rPr>
        <w:t>kategóriája</w:t>
      </w:r>
      <w:proofErr w:type="gramEnd"/>
      <w:r w:rsidRPr="00F41290">
        <w:rPr>
          <w:sz w:val="24"/>
          <w:szCs w:val="20"/>
          <w:lang w:eastAsia="hu-HU"/>
        </w:rPr>
        <w:t xml:space="preserve"> (A, B, B+, C, C+).</w:t>
      </w:r>
    </w:p>
    <w:p w14:paraId="4A828F31" w14:textId="77777777" w:rsidR="00C6095E" w:rsidRPr="00F41290" w:rsidRDefault="00C6095E" w:rsidP="00F41290">
      <w:pPr>
        <w:widowControl w:val="0"/>
        <w:spacing w:after="0" w:line="240" w:lineRule="auto"/>
        <w:ind w:left="1080"/>
        <w:contextualSpacing/>
        <w:rPr>
          <w:sz w:val="24"/>
          <w:szCs w:val="20"/>
          <w:lang w:eastAsia="hu-HU"/>
        </w:rPr>
      </w:pPr>
    </w:p>
    <w:p w14:paraId="0DBC1A01" w14:textId="77777777" w:rsidR="00C6095E" w:rsidRPr="00F41290" w:rsidRDefault="00C6095E" w:rsidP="00F41290">
      <w:pPr>
        <w:keepNext/>
        <w:keepLines/>
        <w:widowControl w:val="0"/>
        <w:spacing w:before="200" w:after="0" w:line="240" w:lineRule="auto"/>
        <w:outlineLvl w:val="2"/>
        <w:rPr>
          <w:rFonts w:ascii="Cambria" w:hAnsi="Cambria"/>
          <w:b/>
          <w:bCs/>
          <w:i/>
          <w:sz w:val="24"/>
          <w:szCs w:val="20"/>
          <w:lang w:eastAsia="hu-HU"/>
        </w:rPr>
      </w:pPr>
      <w:r w:rsidRPr="00F41290">
        <w:rPr>
          <w:rFonts w:ascii="Cambria" w:hAnsi="Cambria"/>
          <w:b/>
          <w:bCs/>
          <w:i/>
          <w:sz w:val="24"/>
          <w:szCs w:val="20"/>
          <w:lang w:eastAsia="hu-HU"/>
        </w:rPr>
        <w:t xml:space="preserve">A GPON rendszer </w:t>
      </w:r>
      <w:proofErr w:type="gramStart"/>
      <w:r w:rsidRPr="00F41290">
        <w:rPr>
          <w:rFonts w:ascii="Cambria" w:hAnsi="Cambria"/>
          <w:b/>
          <w:bCs/>
          <w:i/>
          <w:sz w:val="24"/>
          <w:szCs w:val="20"/>
          <w:lang w:eastAsia="hu-HU"/>
        </w:rPr>
        <w:t>konstrukciós</w:t>
      </w:r>
      <w:proofErr w:type="gramEnd"/>
      <w:r w:rsidRPr="00F41290">
        <w:rPr>
          <w:rFonts w:ascii="Cambria" w:hAnsi="Cambria"/>
          <w:b/>
          <w:bCs/>
          <w:i/>
          <w:sz w:val="24"/>
          <w:szCs w:val="20"/>
          <w:lang w:eastAsia="hu-HU"/>
        </w:rPr>
        <w:t xml:space="preserve"> jellemzői:</w:t>
      </w:r>
    </w:p>
    <w:p w14:paraId="043E4B9E" w14:textId="77777777" w:rsidR="00C6095E" w:rsidRPr="00F41290" w:rsidRDefault="00C6095E" w:rsidP="00C6095E">
      <w:pPr>
        <w:widowControl w:val="0"/>
        <w:spacing w:after="0" w:line="240" w:lineRule="auto"/>
        <w:rPr>
          <w:sz w:val="24"/>
          <w:szCs w:val="20"/>
          <w:lang w:eastAsia="hu-HU"/>
        </w:rPr>
      </w:pPr>
    </w:p>
    <w:p w14:paraId="64E7A92A" w14:textId="77777777" w:rsidR="00C6095E" w:rsidRPr="00F41290" w:rsidRDefault="00C6095E" w:rsidP="00F41290">
      <w:pPr>
        <w:widowControl w:val="0"/>
        <w:spacing w:after="0" w:line="240" w:lineRule="auto"/>
        <w:ind w:left="720"/>
        <w:contextualSpacing/>
        <w:rPr>
          <w:sz w:val="24"/>
          <w:szCs w:val="20"/>
          <w:lang w:eastAsia="hu-HU"/>
        </w:rPr>
      </w:pPr>
      <w:r w:rsidRPr="00F41290">
        <w:rPr>
          <w:sz w:val="24"/>
          <w:szCs w:val="20"/>
          <w:lang w:eastAsia="hu-HU"/>
        </w:rPr>
        <w:t>Egy egységen/kártyán, elhelyezett OLT portok száma, (pl. 4,8,16</w:t>
      </w:r>
      <w:proofErr w:type="gramStart"/>
      <w:r w:rsidRPr="00F41290">
        <w:rPr>
          <w:sz w:val="24"/>
          <w:szCs w:val="20"/>
          <w:lang w:eastAsia="hu-HU"/>
        </w:rPr>
        <w:t>,..</w:t>
      </w:r>
      <w:proofErr w:type="gramEnd"/>
      <w:r w:rsidRPr="00F41290">
        <w:rPr>
          <w:sz w:val="24"/>
          <w:szCs w:val="20"/>
          <w:lang w:eastAsia="hu-HU"/>
        </w:rPr>
        <w:t>).</w:t>
      </w:r>
    </w:p>
    <w:p w14:paraId="26519603" w14:textId="77777777" w:rsidR="00C6095E" w:rsidRPr="00F41290" w:rsidRDefault="00C6095E" w:rsidP="00F41290">
      <w:pPr>
        <w:widowControl w:val="0"/>
        <w:spacing w:after="0" w:line="240" w:lineRule="auto"/>
        <w:ind w:left="720"/>
        <w:contextualSpacing/>
        <w:rPr>
          <w:sz w:val="24"/>
          <w:szCs w:val="20"/>
          <w:lang w:eastAsia="hu-HU"/>
        </w:rPr>
      </w:pPr>
      <w:r w:rsidRPr="00F41290">
        <w:rPr>
          <w:sz w:val="24"/>
          <w:szCs w:val="20"/>
          <w:lang w:eastAsia="hu-HU"/>
        </w:rPr>
        <w:t xml:space="preserve">A GPON betétek egységkiosztása, egy betétben elhelyezhető OLT kártyák száma. </w:t>
      </w:r>
    </w:p>
    <w:p w14:paraId="22F4BE31" w14:textId="77777777" w:rsidR="00C6095E" w:rsidRPr="00F41290" w:rsidRDefault="00C6095E" w:rsidP="00F41290">
      <w:pPr>
        <w:widowControl w:val="0"/>
        <w:spacing w:after="0" w:line="240" w:lineRule="auto"/>
        <w:ind w:left="720"/>
        <w:contextualSpacing/>
        <w:rPr>
          <w:sz w:val="24"/>
          <w:szCs w:val="20"/>
          <w:lang w:eastAsia="hu-HU"/>
        </w:rPr>
      </w:pPr>
      <w:r w:rsidRPr="00F41290">
        <w:rPr>
          <w:sz w:val="24"/>
          <w:szCs w:val="20"/>
          <w:lang w:eastAsia="hu-HU"/>
        </w:rPr>
        <w:t>A GPON betétben elhelyezhető maximális OLT portok száma.</w:t>
      </w:r>
    </w:p>
    <w:p w14:paraId="2231341F" w14:textId="77777777" w:rsidR="00C6095E" w:rsidRPr="00F41290" w:rsidRDefault="00C6095E" w:rsidP="00F41290">
      <w:pPr>
        <w:widowControl w:val="0"/>
        <w:spacing w:after="0" w:line="240" w:lineRule="auto"/>
        <w:ind w:left="720"/>
        <w:contextualSpacing/>
        <w:rPr>
          <w:sz w:val="24"/>
          <w:szCs w:val="20"/>
          <w:lang w:eastAsia="hu-HU"/>
        </w:rPr>
      </w:pPr>
      <w:r w:rsidRPr="00F41290">
        <w:rPr>
          <w:sz w:val="24"/>
          <w:szCs w:val="20"/>
          <w:lang w:eastAsia="hu-HU"/>
        </w:rPr>
        <w:t>A rendszerbe integrált L2 kapcsoló-kapacitás jellemzői.</w:t>
      </w:r>
    </w:p>
    <w:p w14:paraId="54A94654" w14:textId="77777777" w:rsidR="00C6095E" w:rsidRPr="00F41290" w:rsidRDefault="00C6095E" w:rsidP="00F41290">
      <w:pPr>
        <w:widowControl w:val="0"/>
        <w:spacing w:after="0" w:line="240" w:lineRule="auto"/>
        <w:ind w:left="720"/>
        <w:contextualSpacing/>
        <w:rPr>
          <w:sz w:val="24"/>
          <w:szCs w:val="20"/>
          <w:lang w:eastAsia="hu-HU"/>
        </w:rPr>
      </w:pPr>
      <w:r w:rsidRPr="00F41290">
        <w:rPr>
          <w:sz w:val="24"/>
          <w:szCs w:val="20"/>
          <w:lang w:eastAsia="hu-HU"/>
        </w:rPr>
        <w:t xml:space="preserve">A GPON betét/rendszer </w:t>
      </w:r>
      <w:proofErr w:type="spellStart"/>
      <w:r w:rsidRPr="00F41290">
        <w:rPr>
          <w:sz w:val="24"/>
          <w:szCs w:val="20"/>
          <w:lang w:eastAsia="hu-HU"/>
        </w:rPr>
        <w:t>up</w:t>
      </w:r>
      <w:proofErr w:type="spellEnd"/>
      <w:r w:rsidRPr="00F41290">
        <w:rPr>
          <w:sz w:val="24"/>
          <w:szCs w:val="20"/>
          <w:lang w:eastAsia="hu-HU"/>
        </w:rPr>
        <w:t xml:space="preserve">-link </w:t>
      </w:r>
      <w:proofErr w:type="spellStart"/>
      <w:r w:rsidRPr="00F41290">
        <w:rPr>
          <w:sz w:val="24"/>
          <w:szCs w:val="20"/>
          <w:lang w:eastAsia="hu-HU"/>
        </w:rPr>
        <w:t>portjainak</w:t>
      </w:r>
      <w:proofErr w:type="spellEnd"/>
      <w:r w:rsidRPr="00F41290">
        <w:rPr>
          <w:sz w:val="24"/>
          <w:szCs w:val="20"/>
          <w:lang w:eastAsia="hu-HU"/>
        </w:rPr>
        <w:t xml:space="preserve"> száma és típusai</w:t>
      </w:r>
    </w:p>
    <w:p w14:paraId="7CFBDFC6" w14:textId="77777777" w:rsidR="00C6095E" w:rsidRPr="00F41290" w:rsidRDefault="00C6095E" w:rsidP="00F41290">
      <w:pPr>
        <w:widowControl w:val="0"/>
        <w:spacing w:after="0" w:line="240" w:lineRule="auto"/>
        <w:ind w:left="720"/>
        <w:contextualSpacing/>
        <w:rPr>
          <w:sz w:val="24"/>
          <w:szCs w:val="20"/>
          <w:lang w:eastAsia="hu-HU"/>
        </w:rPr>
      </w:pPr>
      <w:r w:rsidRPr="00F41290">
        <w:rPr>
          <w:sz w:val="24"/>
          <w:szCs w:val="20"/>
          <w:lang w:eastAsia="hu-HU"/>
        </w:rPr>
        <w:t>A GPON keretek kiépítési változatai.</w:t>
      </w:r>
    </w:p>
    <w:p w14:paraId="65C4B845" w14:textId="77777777" w:rsidR="00C6095E" w:rsidRPr="00F41290" w:rsidRDefault="00C6095E" w:rsidP="00F41290">
      <w:pPr>
        <w:widowControl w:val="0"/>
        <w:spacing w:after="0" w:line="240" w:lineRule="auto"/>
        <w:ind w:left="720"/>
        <w:contextualSpacing/>
        <w:rPr>
          <w:sz w:val="24"/>
          <w:szCs w:val="20"/>
          <w:lang w:eastAsia="hu-HU"/>
        </w:rPr>
      </w:pPr>
      <w:r w:rsidRPr="00F41290">
        <w:rPr>
          <w:sz w:val="24"/>
          <w:szCs w:val="20"/>
          <w:lang w:eastAsia="hu-HU"/>
        </w:rPr>
        <w:t>A rendelkezésre álló ONU változatok jellemzői, előfizetői oldali interfészeinek típusai és darabszámai</w:t>
      </w:r>
    </w:p>
    <w:p w14:paraId="46DE2D52" w14:textId="77777777" w:rsidR="00C6095E" w:rsidRPr="00F41290" w:rsidRDefault="00C6095E" w:rsidP="00F41290">
      <w:pPr>
        <w:pStyle w:val="Szvegtrzs"/>
        <w:ind w:left="426"/>
      </w:pPr>
    </w:p>
    <w:p w14:paraId="6DB58397" w14:textId="306E9755" w:rsidR="00920B5A" w:rsidRPr="00F41290" w:rsidRDefault="00920B5A">
      <w:pPr>
        <w:pStyle w:val="Cmsor1"/>
        <w:numPr>
          <w:ilvl w:val="0"/>
          <w:numId w:val="15"/>
        </w:numPr>
      </w:pPr>
      <w:r w:rsidRPr="00F41290">
        <w:t xml:space="preserve">A Kötelezett Szolgáltató </w:t>
      </w:r>
      <w:r w:rsidR="00DE4B29">
        <w:t>hálózatához csatlakoztatható berendezések</w:t>
      </w:r>
    </w:p>
    <w:p w14:paraId="67862878" w14:textId="77777777" w:rsidR="0043109E" w:rsidRDefault="0043109E">
      <w:pPr>
        <w:pStyle w:val="Szvegtrzs"/>
        <w:tabs>
          <w:tab w:val="left" w:pos="567"/>
        </w:tabs>
        <w:ind w:left="0"/>
      </w:pPr>
    </w:p>
    <w:p w14:paraId="3A977A44" w14:textId="10DA21A1" w:rsidR="009001FF" w:rsidRDefault="00317B14">
      <w:pPr>
        <w:pStyle w:val="Szvegtrzs"/>
        <w:tabs>
          <w:tab w:val="left" w:pos="567"/>
        </w:tabs>
        <w:ind w:left="0"/>
      </w:pPr>
      <w:r>
        <w:rPr>
          <w:b/>
        </w:rPr>
        <w:t xml:space="preserve">A jelen pont az INRUO hatályba lépésének időpontjában a Kötelezett Szolgáltató hálózatához csatlakoztatható berendezések listáját tartalmazza. A berendezések listájának </w:t>
      </w:r>
      <w:proofErr w:type="gramStart"/>
      <w:r>
        <w:rPr>
          <w:b/>
        </w:rPr>
        <w:t>aktuális</w:t>
      </w:r>
      <w:proofErr w:type="gramEnd"/>
      <w:r>
        <w:rPr>
          <w:b/>
        </w:rPr>
        <w:t xml:space="preserve"> változata a következő címen érhető el: https://www.invitel.hu/invitel/nagykereskedelem/tarsszolgaltatoi-ajanlatok/inruo.</w:t>
      </w:r>
      <w:bookmarkStart w:id="0" w:name="_Hlk532496294"/>
    </w:p>
    <w:p w14:paraId="603A4B9B" w14:textId="1B48CF05" w:rsidR="00920B5A" w:rsidRPr="00F41290" w:rsidRDefault="00920B5A">
      <w:pPr>
        <w:pStyle w:val="Szvegtrzs"/>
        <w:tabs>
          <w:tab w:val="left" w:pos="567"/>
        </w:tabs>
        <w:ind w:left="0"/>
      </w:pPr>
      <w:r w:rsidRPr="00F41290">
        <w:t xml:space="preserve">A Kötelezett Szolgáltató hálózatában már üzemelő, </w:t>
      </w:r>
      <w:r w:rsidR="00891E4E" w:rsidRPr="00F41290">
        <w:t xml:space="preserve">Fémes Hurkon </w:t>
      </w:r>
      <w:r w:rsidRPr="00F41290">
        <w:t xml:space="preserve">alkalmazható </w:t>
      </w:r>
      <w:proofErr w:type="spellStart"/>
      <w:r w:rsidR="00891E4E" w:rsidRPr="00F41290">
        <w:t>xDSL</w:t>
      </w:r>
      <w:proofErr w:type="spellEnd"/>
      <w:r w:rsidR="00891E4E" w:rsidRPr="00F41290">
        <w:t xml:space="preserve"> </w:t>
      </w:r>
      <w:r w:rsidRPr="00F41290">
        <w:t xml:space="preserve">eszközök </w:t>
      </w:r>
      <w:bookmarkEnd w:id="0"/>
      <w:r w:rsidRPr="00F41290">
        <w:t>listája az alábbi: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4138"/>
        <w:gridCol w:w="4111"/>
      </w:tblGrid>
      <w:tr w:rsidR="00DF68D6" w:rsidRPr="00F41290" w14:paraId="30CFD47E" w14:textId="77777777">
        <w:trPr>
          <w:trHeight w:hRule="exact" w:val="340"/>
          <w:jc w:val="center"/>
        </w:trPr>
        <w:tc>
          <w:tcPr>
            <w:tcW w:w="4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bottom w:w="28" w:type="dxa"/>
            </w:tcMar>
            <w:vAlign w:val="center"/>
          </w:tcPr>
          <w:p w14:paraId="37736F65" w14:textId="77777777" w:rsidR="00DF68D6" w:rsidRPr="00F41290" w:rsidRDefault="00DF68D6" w:rsidP="00DF68D6">
            <w:pPr>
              <w:pStyle w:val="lfej"/>
              <w:tabs>
                <w:tab w:val="left" w:pos="567"/>
              </w:tabs>
              <w:spacing w:after="200"/>
              <w:jc w:val="center"/>
              <w:rPr>
                <w:sz w:val="22"/>
                <w:szCs w:val="22"/>
              </w:rPr>
            </w:pPr>
            <w:r w:rsidRPr="00F41290">
              <w:rPr>
                <w:sz w:val="22"/>
                <w:szCs w:val="22"/>
              </w:rPr>
              <w:t>DSLAM-ok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8559B8" w14:textId="77777777" w:rsidR="00DF68D6" w:rsidRPr="00F41290" w:rsidRDefault="00DF68D6" w:rsidP="00DF68D6">
            <w:pPr>
              <w:pStyle w:val="lfej"/>
              <w:tabs>
                <w:tab w:val="left" w:pos="567"/>
              </w:tabs>
              <w:spacing w:after="200"/>
              <w:jc w:val="center"/>
              <w:rPr>
                <w:caps/>
                <w:sz w:val="22"/>
                <w:szCs w:val="22"/>
              </w:rPr>
            </w:pPr>
            <w:r w:rsidRPr="00F41290">
              <w:rPr>
                <w:caps/>
                <w:sz w:val="22"/>
                <w:szCs w:val="22"/>
              </w:rPr>
              <w:t>Szoftver verziók</w:t>
            </w:r>
          </w:p>
        </w:tc>
      </w:tr>
      <w:tr w:rsidR="00187A77" w:rsidRPr="00F41290" w14:paraId="2C9C5EEA" w14:textId="77777777" w:rsidTr="00187A77">
        <w:trPr>
          <w:trHeight w:hRule="exact" w:val="340"/>
          <w:jc w:val="center"/>
        </w:trPr>
        <w:tc>
          <w:tcPr>
            <w:tcW w:w="4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bottom w:w="28" w:type="dxa"/>
            </w:tcMar>
            <w:vAlign w:val="center"/>
          </w:tcPr>
          <w:p w14:paraId="3017A7C9" w14:textId="77777777" w:rsidR="00187A77" w:rsidRPr="00F41290" w:rsidRDefault="00187A77" w:rsidP="00187A77">
            <w:pPr>
              <w:pStyle w:val="lfej"/>
              <w:tabs>
                <w:tab w:val="left" w:pos="567"/>
              </w:tabs>
              <w:spacing w:after="200"/>
              <w:rPr>
                <w:sz w:val="22"/>
                <w:szCs w:val="22"/>
              </w:rPr>
            </w:pPr>
            <w:r w:rsidRPr="00F41290">
              <w:rPr>
                <w:sz w:val="22"/>
                <w:szCs w:val="22"/>
              </w:rPr>
              <w:t>• ALCATEL 7300 ASAM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8CA4D6" w14:textId="77777777" w:rsidR="00187A77" w:rsidRPr="00F41290" w:rsidRDefault="00187A77" w:rsidP="00187A77">
            <w:pPr>
              <w:pStyle w:val="lfej"/>
              <w:tabs>
                <w:tab w:val="left" w:pos="567"/>
              </w:tabs>
              <w:spacing w:after="200"/>
              <w:rPr>
                <w:caps/>
                <w:sz w:val="22"/>
                <w:szCs w:val="22"/>
              </w:rPr>
            </w:pPr>
            <w:r w:rsidRPr="00F41290">
              <w:rPr>
                <w:caps/>
                <w:sz w:val="22"/>
                <w:szCs w:val="22"/>
              </w:rPr>
              <w:t>ASAM SW 4.7</w:t>
            </w:r>
          </w:p>
        </w:tc>
      </w:tr>
      <w:tr w:rsidR="00187A77" w:rsidRPr="00F41290" w14:paraId="7EBE891A" w14:textId="77777777" w:rsidTr="00187A77">
        <w:trPr>
          <w:trHeight w:hRule="exact" w:val="340"/>
          <w:jc w:val="center"/>
        </w:trPr>
        <w:tc>
          <w:tcPr>
            <w:tcW w:w="4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bottom w:w="28" w:type="dxa"/>
            </w:tcMar>
            <w:vAlign w:val="center"/>
          </w:tcPr>
          <w:p w14:paraId="05F20131" w14:textId="77777777" w:rsidR="00187A77" w:rsidRPr="00F41290" w:rsidRDefault="00187A77" w:rsidP="00187A77">
            <w:pPr>
              <w:pStyle w:val="lfej"/>
              <w:tabs>
                <w:tab w:val="left" w:pos="567"/>
              </w:tabs>
              <w:spacing w:after="200"/>
              <w:rPr>
                <w:sz w:val="22"/>
                <w:szCs w:val="22"/>
              </w:rPr>
            </w:pPr>
            <w:r w:rsidRPr="00F41290">
              <w:rPr>
                <w:sz w:val="22"/>
                <w:szCs w:val="22"/>
              </w:rPr>
              <w:t> 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246189" w14:textId="77777777" w:rsidR="00187A77" w:rsidRPr="00F41290" w:rsidRDefault="00187A77" w:rsidP="00187A77">
            <w:pPr>
              <w:pStyle w:val="lfej"/>
              <w:tabs>
                <w:tab w:val="left" w:pos="567"/>
              </w:tabs>
              <w:spacing w:after="200"/>
              <w:rPr>
                <w:caps/>
                <w:sz w:val="22"/>
                <w:szCs w:val="22"/>
              </w:rPr>
            </w:pPr>
            <w:r w:rsidRPr="00F41290">
              <w:rPr>
                <w:caps/>
                <w:sz w:val="22"/>
                <w:szCs w:val="22"/>
              </w:rPr>
              <w:t>ASAM SW 5.1.20</w:t>
            </w:r>
          </w:p>
        </w:tc>
      </w:tr>
      <w:tr w:rsidR="00187A77" w:rsidRPr="00F41290" w14:paraId="13D92A67" w14:textId="77777777" w:rsidTr="00187A77">
        <w:trPr>
          <w:trHeight w:hRule="exact" w:val="340"/>
          <w:jc w:val="center"/>
        </w:trPr>
        <w:tc>
          <w:tcPr>
            <w:tcW w:w="4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bottom w:w="28" w:type="dxa"/>
            </w:tcMar>
            <w:vAlign w:val="center"/>
          </w:tcPr>
          <w:p w14:paraId="6E9E9D75" w14:textId="77777777" w:rsidR="00187A77" w:rsidRPr="00F41290" w:rsidRDefault="00187A77" w:rsidP="00187A77">
            <w:pPr>
              <w:pStyle w:val="lfej"/>
              <w:tabs>
                <w:tab w:val="left" w:pos="567"/>
              </w:tabs>
              <w:spacing w:after="200"/>
              <w:rPr>
                <w:sz w:val="22"/>
                <w:szCs w:val="22"/>
              </w:rPr>
            </w:pPr>
            <w:r w:rsidRPr="00F41290">
              <w:rPr>
                <w:sz w:val="22"/>
                <w:szCs w:val="22"/>
              </w:rPr>
              <w:t> 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0B8AD0" w14:textId="77777777" w:rsidR="00187A77" w:rsidRPr="00F41290" w:rsidRDefault="00187A77" w:rsidP="00187A77">
            <w:pPr>
              <w:pStyle w:val="lfej"/>
              <w:tabs>
                <w:tab w:val="left" w:pos="567"/>
              </w:tabs>
              <w:spacing w:after="200"/>
              <w:rPr>
                <w:caps/>
                <w:sz w:val="22"/>
                <w:szCs w:val="22"/>
              </w:rPr>
            </w:pPr>
            <w:r w:rsidRPr="00F41290">
              <w:rPr>
                <w:caps/>
                <w:sz w:val="22"/>
                <w:szCs w:val="22"/>
              </w:rPr>
              <w:t>ASAM SW 5.1.40</w:t>
            </w:r>
          </w:p>
        </w:tc>
      </w:tr>
      <w:tr w:rsidR="00187A77" w:rsidRPr="00F41290" w14:paraId="320500B9" w14:textId="77777777" w:rsidTr="00187A77">
        <w:trPr>
          <w:trHeight w:hRule="exact" w:val="340"/>
          <w:jc w:val="center"/>
        </w:trPr>
        <w:tc>
          <w:tcPr>
            <w:tcW w:w="4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bottom w:w="28" w:type="dxa"/>
            </w:tcMar>
            <w:vAlign w:val="center"/>
          </w:tcPr>
          <w:p w14:paraId="0D3C66EC" w14:textId="77777777" w:rsidR="00187A77" w:rsidRPr="00F41290" w:rsidRDefault="00187A77" w:rsidP="00187A77">
            <w:pPr>
              <w:pStyle w:val="lfej"/>
              <w:tabs>
                <w:tab w:val="left" w:pos="567"/>
              </w:tabs>
              <w:spacing w:after="200"/>
              <w:rPr>
                <w:sz w:val="22"/>
                <w:szCs w:val="22"/>
              </w:rPr>
            </w:pPr>
            <w:r w:rsidRPr="00F41290">
              <w:rPr>
                <w:sz w:val="22"/>
                <w:szCs w:val="22"/>
              </w:rPr>
              <w:t>• ASAM HD 7300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45135F" w14:textId="77777777" w:rsidR="00187A77" w:rsidRPr="00F41290" w:rsidRDefault="00187A77" w:rsidP="00187A77">
            <w:pPr>
              <w:pStyle w:val="lfej"/>
              <w:tabs>
                <w:tab w:val="left" w:pos="567"/>
              </w:tabs>
              <w:spacing w:after="200"/>
              <w:rPr>
                <w:caps/>
                <w:sz w:val="22"/>
                <w:szCs w:val="22"/>
              </w:rPr>
            </w:pPr>
            <w:r w:rsidRPr="00F41290">
              <w:rPr>
                <w:caps/>
                <w:sz w:val="22"/>
                <w:szCs w:val="22"/>
              </w:rPr>
              <w:t> </w:t>
            </w:r>
          </w:p>
        </w:tc>
      </w:tr>
      <w:tr w:rsidR="00187A77" w:rsidRPr="00F41290" w14:paraId="53CC977B" w14:textId="77777777" w:rsidTr="00187A77">
        <w:trPr>
          <w:trHeight w:hRule="exact" w:val="340"/>
          <w:jc w:val="center"/>
        </w:trPr>
        <w:tc>
          <w:tcPr>
            <w:tcW w:w="4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bottom w:w="28" w:type="dxa"/>
            </w:tcMar>
            <w:vAlign w:val="center"/>
          </w:tcPr>
          <w:p w14:paraId="04F9918D" w14:textId="77777777" w:rsidR="00187A77" w:rsidRPr="00F41290" w:rsidRDefault="00187A77" w:rsidP="00187A77">
            <w:pPr>
              <w:pStyle w:val="lfej"/>
              <w:tabs>
                <w:tab w:val="left" w:pos="567"/>
              </w:tabs>
              <w:spacing w:after="200"/>
              <w:rPr>
                <w:sz w:val="22"/>
                <w:szCs w:val="22"/>
              </w:rPr>
            </w:pPr>
            <w:r w:rsidRPr="00F41290">
              <w:rPr>
                <w:sz w:val="22"/>
                <w:szCs w:val="22"/>
              </w:rPr>
              <w:t>• ASAM HD 7301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1879D" w14:textId="77777777" w:rsidR="00187A77" w:rsidRPr="00F41290" w:rsidRDefault="00187A77" w:rsidP="00187A77">
            <w:pPr>
              <w:pStyle w:val="lfej"/>
              <w:tabs>
                <w:tab w:val="left" w:pos="567"/>
              </w:tabs>
              <w:spacing w:after="200"/>
              <w:rPr>
                <w:caps/>
                <w:sz w:val="22"/>
                <w:szCs w:val="22"/>
              </w:rPr>
            </w:pPr>
            <w:r w:rsidRPr="00F41290">
              <w:rPr>
                <w:caps/>
                <w:sz w:val="22"/>
                <w:szCs w:val="22"/>
              </w:rPr>
              <w:t> </w:t>
            </w:r>
          </w:p>
        </w:tc>
      </w:tr>
      <w:tr w:rsidR="00187A77" w:rsidRPr="00F41290" w14:paraId="04D716E1" w14:textId="77777777" w:rsidTr="00187A77">
        <w:trPr>
          <w:trHeight w:hRule="exact" w:val="340"/>
          <w:jc w:val="center"/>
        </w:trPr>
        <w:tc>
          <w:tcPr>
            <w:tcW w:w="4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bottom w:w="28" w:type="dxa"/>
            </w:tcMar>
            <w:vAlign w:val="center"/>
          </w:tcPr>
          <w:p w14:paraId="6ADC36DA" w14:textId="77777777" w:rsidR="00187A77" w:rsidRPr="00F41290" w:rsidRDefault="00187A77" w:rsidP="00187A77">
            <w:pPr>
              <w:pStyle w:val="lfej"/>
              <w:tabs>
                <w:tab w:val="left" w:pos="567"/>
              </w:tabs>
              <w:spacing w:after="200"/>
              <w:rPr>
                <w:sz w:val="22"/>
                <w:szCs w:val="22"/>
              </w:rPr>
            </w:pPr>
            <w:r w:rsidRPr="00F41290">
              <w:rPr>
                <w:sz w:val="22"/>
                <w:szCs w:val="22"/>
              </w:rPr>
              <w:t>• ASAM UD 7300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313BFD" w14:textId="77777777" w:rsidR="00187A77" w:rsidRPr="00F41290" w:rsidRDefault="00187A77" w:rsidP="00187A77">
            <w:pPr>
              <w:pStyle w:val="lfej"/>
              <w:tabs>
                <w:tab w:val="left" w:pos="567"/>
              </w:tabs>
              <w:spacing w:after="200"/>
              <w:rPr>
                <w:caps/>
                <w:sz w:val="22"/>
                <w:szCs w:val="22"/>
              </w:rPr>
            </w:pPr>
            <w:r w:rsidRPr="00F41290">
              <w:rPr>
                <w:caps/>
                <w:sz w:val="22"/>
                <w:szCs w:val="22"/>
              </w:rPr>
              <w:t> </w:t>
            </w:r>
          </w:p>
        </w:tc>
      </w:tr>
      <w:tr w:rsidR="00187A77" w:rsidRPr="00F41290" w14:paraId="1762ADED" w14:textId="77777777" w:rsidTr="00187A77">
        <w:trPr>
          <w:trHeight w:hRule="exact" w:val="340"/>
          <w:jc w:val="center"/>
        </w:trPr>
        <w:tc>
          <w:tcPr>
            <w:tcW w:w="4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bottom w:w="28" w:type="dxa"/>
            </w:tcMar>
            <w:vAlign w:val="center"/>
          </w:tcPr>
          <w:p w14:paraId="4A957188" w14:textId="77777777" w:rsidR="00187A77" w:rsidRPr="00F41290" w:rsidRDefault="00187A77" w:rsidP="00187A77">
            <w:pPr>
              <w:pStyle w:val="lfej"/>
              <w:tabs>
                <w:tab w:val="left" w:pos="567"/>
              </w:tabs>
              <w:spacing w:after="200"/>
              <w:rPr>
                <w:sz w:val="22"/>
                <w:szCs w:val="22"/>
              </w:rPr>
            </w:pPr>
            <w:r w:rsidRPr="00F41290">
              <w:rPr>
                <w:sz w:val="22"/>
                <w:szCs w:val="22"/>
              </w:rPr>
              <w:t>• ASAM MUD 7300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31464C" w14:textId="77777777" w:rsidR="00187A77" w:rsidRPr="00F41290" w:rsidRDefault="00187A77" w:rsidP="00187A77">
            <w:pPr>
              <w:pStyle w:val="lfej"/>
              <w:tabs>
                <w:tab w:val="left" w:pos="567"/>
              </w:tabs>
              <w:spacing w:after="200"/>
              <w:rPr>
                <w:caps/>
                <w:sz w:val="22"/>
                <w:szCs w:val="22"/>
              </w:rPr>
            </w:pPr>
            <w:r w:rsidRPr="00F41290">
              <w:rPr>
                <w:caps/>
                <w:sz w:val="22"/>
                <w:szCs w:val="22"/>
              </w:rPr>
              <w:t> </w:t>
            </w:r>
          </w:p>
        </w:tc>
      </w:tr>
      <w:tr w:rsidR="00187A77" w:rsidRPr="00F41290" w14:paraId="01ABC38B" w14:textId="77777777" w:rsidTr="00187A77">
        <w:trPr>
          <w:trHeight w:hRule="exact" w:val="340"/>
          <w:jc w:val="center"/>
        </w:trPr>
        <w:tc>
          <w:tcPr>
            <w:tcW w:w="4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bottom w:w="28" w:type="dxa"/>
            </w:tcMar>
            <w:vAlign w:val="center"/>
          </w:tcPr>
          <w:p w14:paraId="3FB7082F" w14:textId="77777777" w:rsidR="00187A77" w:rsidRPr="00F41290" w:rsidRDefault="00187A77" w:rsidP="00187A77">
            <w:pPr>
              <w:pStyle w:val="lfej"/>
              <w:tabs>
                <w:tab w:val="left" w:pos="567"/>
              </w:tabs>
              <w:spacing w:after="200"/>
              <w:rPr>
                <w:sz w:val="22"/>
                <w:szCs w:val="22"/>
              </w:rPr>
            </w:pPr>
            <w:r w:rsidRPr="00F41290">
              <w:rPr>
                <w:sz w:val="22"/>
                <w:szCs w:val="22"/>
              </w:rPr>
              <w:t>• ISAM 7302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C1B78E" w14:textId="77777777" w:rsidR="00187A77" w:rsidRPr="00F41290" w:rsidRDefault="00187A77" w:rsidP="00187A77">
            <w:pPr>
              <w:pStyle w:val="lfej"/>
              <w:tabs>
                <w:tab w:val="left" w:pos="567"/>
              </w:tabs>
              <w:spacing w:after="200"/>
              <w:rPr>
                <w:caps/>
                <w:sz w:val="22"/>
                <w:szCs w:val="22"/>
              </w:rPr>
            </w:pPr>
            <w:r w:rsidRPr="00F41290">
              <w:rPr>
                <w:caps/>
                <w:sz w:val="22"/>
                <w:szCs w:val="22"/>
              </w:rPr>
              <w:t>2.2,  2.2.1</w:t>
            </w:r>
          </w:p>
        </w:tc>
      </w:tr>
      <w:tr w:rsidR="00187A77" w:rsidRPr="00F41290" w14:paraId="22757C78" w14:textId="77777777" w:rsidTr="00187A77">
        <w:trPr>
          <w:trHeight w:hRule="exact" w:val="340"/>
          <w:jc w:val="center"/>
        </w:trPr>
        <w:tc>
          <w:tcPr>
            <w:tcW w:w="4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bottom w:w="28" w:type="dxa"/>
            </w:tcMar>
            <w:vAlign w:val="center"/>
          </w:tcPr>
          <w:p w14:paraId="35794FD6" w14:textId="77777777" w:rsidR="00187A77" w:rsidRPr="00F41290" w:rsidRDefault="00187A77" w:rsidP="00187A77">
            <w:pPr>
              <w:pStyle w:val="lfej"/>
              <w:tabs>
                <w:tab w:val="left" w:pos="567"/>
              </w:tabs>
              <w:spacing w:after="200"/>
              <w:rPr>
                <w:sz w:val="22"/>
                <w:szCs w:val="22"/>
              </w:rPr>
            </w:pPr>
            <w:r w:rsidRPr="00F41290">
              <w:rPr>
                <w:sz w:val="22"/>
                <w:szCs w:val="22"/>
              </w:rPr>
              <w:t>• ERICSSON EDA 1.2 (EDN110)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F8A242" w14:textId="77777777" w:rsidR="00187A77" w:rsidRPr="00F41290" w:rsidRDefault="00187A77" w:rsidP="00187A77">
            <w:pPr>
              <w:pStyle w:val="lfej"/>
              <w:tabs>
                <w:tab w:val="left" w:pos="567"/>
              </w:tabs>
              <w:spacing w:after="200"/>
              <w:rPr>
                <w:caps/>
                <w:sz w:val="22"/>
                <w:szCs w:val="22"/>
              </w:rPr>
            </w:pPr>
            <w:r w:rsidRPr="00F41290">
              <w:rPr>
                <w:caps/>
                <w:sz w:val="22"/>
                <w:szCs w:val="22"/>
              </w:rPr>
              <w:t> </w:t>
            </w:r>
          </w:p>
        </w:tc>
      </w:tr>
      <w:tr w:rsidR="00187A77" w:rsidRPr="00F41290" w14:paraId="1A8920AD" w14:textId="77777777" w:rsidTr="00187A77">
        <w:trPr>
          <w:trHeight w:hRule="exact" w:val="340"/>
          <w:jc w:val="center"/>
        </w:trPr>
        <w:tc>
          <w:tcPr>
            <w:tcW w:w="4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bottom w:w="28" w:type="dxa"/>
            </w:tcMar>
            <w:vAlign w:val="center"/>
          </w:tcPr>
          <w:p w14:paraId="1034CDCE" w14:textId="77777777" w:rsidR="00187A77" w:rsidRPr="00F41290" w:rsidRDefault="00187A77" w:rsidP="00187A77">
            <w:pPr>
              <w:pStyle w:val="lfej"/>
              <w:tabs>
                <w:tab w:val="left" w:pos="567"/>
              </w:tabs>
              <w:spacing w:after="200"/>
              <w:rPr>
                <w:sz w:val="22"/>
                <w:szCs w:val="22"/>
              </w:rPr>
            </w:pPr>
            <w:r w:rsidRPr="00F41290">
              <w:rPr>
                <w:sz w:val="22"/>
                <w:szCs w:val="22"/>
              </w:rPr>
              <w:t>• ERICSSON EDA 1.3 (EDN312)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C812E1" w14:textId="77777777" w:rsidR="00187A77" w:rsidRPr="00F41290" w:rsidRDefault="00187A77" w:rsidP="00187A77">
            <w:pPr>
              <w:pStyle w:val="lfej"/>
              <w:tabs>
                <w:tab w:val="left" w:pos="567"/>
              </w:tabs>
              <w:spacing w:after="200"/>
              <w:rPr>
                <w:caps/>
                <w:sz w:val="22"/>
                <w:szCs w:val="22"/>
              </w:rPr>
            </w:pPr>
            <w:r w:rsidRPr="00F41290">
              <w:rPr>
                <w:caps/>
                <w:sz w:val="22"/>
                <w:szCs w:val="22"/>
              </w:rPr>
              <w:t>EDA 1.3</w:t>
            </w:r>
          </w:p>
        </w:tc>
      </w:tr>
      <w:tr w:rsidR="00187A77" w:rsidRPr="00F41290" w14:paraId="03A7B348" w14:textId="77777777" w:rsidTr="00187A77">
        <w:trPr>
          <w:trHeight w:hRule="exact" w:val="340"/>
          <w:jc w:val="center"/>
        </w:trPr>
        <w:tc>
          <w:tcPr>
            <w:tcW w:w="4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bottom w:w="28" w:type="dxa"/>
            </w:tcMar>
            <w:vAlign w:val="center"/>
          </w:tcPr>
          <w:p w14:paraId="19B745A5" w14:textId="77777777" w:rsidR="00187A77" w:rsidRPr="00F41290" w:rsidRDefault="00187A77" w:rsidP="00187A77">
            <w:pPr>
              <w:pStyle w:val="lfej"/>
              <w:tabs>
                <w:tab w:val="left" w:pos="567"/>
              </w:tabs>
              <w:spacing w:after="200"/>
              <w:rPr>
                <w:sz w:val="22"/>
                <w:szCs w:val="22"/>
              </w:rPr>
            </w:pPr>
            <w:r w:rsidRPr="00F41290">
              <w:rPr>
                <w:sz w:val="22"/>
                <w:szCs w:val="22"/>
              </w:rPr>
              <w:t>• ERICSSON EDA 2.0 (EDN612)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F798A5" w14:textId="77777777" w:rsidR="00187A77" w:rsidRPr="00F41290" w:rsidRDefault="00187A77" w:rsidP="00187A77">
            <w:pPr>
              <w:pStyle w:val="lfej"/>
              <w:tabs>
                <w:tab w:val="left" w:pos="567"/>
              </w:tabs>
              <w:spacing w:after="200"/>
              <w:rPr>
                <w:caps/>
                <w:sz w:val="22"/>
                <w:szCs w:val="22"/>
              </w:rPr>
            </w:pPr>
            <w:r w:rsidRPr="00F41290">
              <w:rPr>
                <w:caps/>
                <w:sz w:val="22"/>
                <w:szCs w:val="22"/>
              </w:rPr>
              <w:t>EDA 2.2</w:t>
            </w:r>
          </w:p>
        </w:tc>
      </w:tr>
      <w:tr w:rsidR="00187A77" w:rsidRPr="00F41290" w14:paraId="1F060434" w14:textId="77777777" w:rsidTr="00187A77">
        <w:trPr>
          <w:trHeight w:hRule="exact" w:val="340"/>
          <w:jc w:val="center"/>
        </w:trPr>
        <w:tc>
          <w:tcPr>
            <w:tcW w:w="4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bottom w:w="28" w:type="dxa"/>
            </w:tcMar>
            <w:vAlign w:val="center"/>
          </w:tcPr>
          <w:p w14:paraId="5395939E" w14:textId="77777777" w:rsidR="00187A77" w:rsidRPr="00F41290" w:rsidRDefault="00187A77" w:rsidP="00187A77">
            <w:pPr>
              <w:pStyle w:val="lfej"/>
              <w:tabs>
                <w:tab w:val="left" w:pos="567"/>
              </w:tabs>
              <w:spacing w:after="200"/>
              <w:rPr>
                <w:sz w:val="22"/>
                <w:szCs w:val="22"/>
              </w:rPr>
            </w:pPr>
            <w:r w:rsidRPr="00F41290">
              <w:rPr>
                <w:sz w:val="22"/>
                <w:szCs w:val="22"/>
              </w:rPr>
              <w:t> 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4CF2A9" w14:textId="77777777" w:rsidR="00187A77" w:rsidRPr="00F41290" w:rsidRDefault="00187A77" w:rsidP="00187A77">
            <w:pPr>
              <w:pStyle w:val="lfej"/>
              <w:tabs>
                <w:tab w:val="left" w:pos="567"/>
              </w:tabs>
              <w:spacing w:after="200"/>
              <w:rPr>
                <w:caps/>
                <w:sz w:val="22"/>
                <w:szCs w:val="22"/>
              </w:rPr>
            </w:pPr>
            <w:r w:rsidRPr="00F41290">
              <w:rPr>
                <w:caps/>
                <w:sz w:val="22"/>
                <w:szCs w:val="22"/>
              </w:rPr>
              <w:t> </w:t>
            </w:r>
          </w:p>
        </w:tc>
      </w:tr>
      <w:tr w:rsidR="00187A77" w:rsidRPr="00F41290" w14:paraId="642EFC44" w14:textId="77777777" w:rsidTr="00187A77">
        <w:trPr>
          <w:trHeight w:hRule="exact" w:val="340"/>
          <w:jc w:val="center"/>
        </w:trPr>
        <w:tc>
          <w:tcPr>
            <w:tcW w:w="4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bottom w:w="28" w:type="dxa"/>
            </w:tcMar>
            <w:vAlign w:val="center"/>
          </w:tcPr>
          <w:p w14:paraId="44DC0B51" w14:textId="77777777" w:rsidR="00187A77" w:rsidRPr="00F41290" w:rsidRDefault="00187A77" w:rsidP="00187A77">
            <w:pPr>
              <w:pStyle w:val="lfej"/>
              <w:tabs>
                <w:tab w:val="left" w:pos="567"/>
              </w:tabs>
              <w:spacing w:after="200"/>
              <w:rPr>
                <w:sz w:val="22"/>
                <w:szCs w:val="22"/>
              </w:rPr>
            </w:pPr>
            <w:r w:rsidRPr="00F41290">
              <w:rPr>
                <w:sz w:val="22"/>
                <w:szCs w:val="22"/>
              </w:rPr>
              <w:t>Alcatel: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AB06C1" w14:textId="77777777" w:rsidR="00187A77" w:rsidRPr="00F41290" w:rsidRDefault="00187A77" w:rsidP="00187A77">
            <w:pPr>
              <w:pStyle w:val="lfej"/>
              <w:tabs>
                <w:tab w:val="left" w:pos="567"/>
              </w:tabs>
              <w:spacing w:after="200"/>
              <w:rPr>
                <w:caps/>
                <w:sz w:val="22"/>
                <w:szCs w:val="22"/>
              </w:rPr>
            </w:pPr>
            <w:r w:rsidRPr="00F41290">
              <w:rPr>
                <w:caps/>
                <w:sz w:val="22"/>
                <w:szCs w:val="22"/>
              </w:rPr>
              <w:t> </w:t>
            </w:r>
          </w:p>
        </w:tc>
      </w:tr>
      <w:tr w:rsidR="00187A77" w:rsidRPr="00F41290" w14:paraId="69E165DF" w14:textId="77777777" w:rsidTr="00187A77">
        <w:trPr>
          <w:trHeight w:hRule="exact" w:val="340"/>
          <w:jc w:val="center"/>
        </w:trPr>
        <w:tc>
          <w:tcPr>
            <w:tcW w:w="4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bottom w:w="28" w:type="dxa"/>
            </w:tcMar>
            <w:vAlign w:val="center"/>
          </w:tcPr>
          <w:p w14:paraId="7990BAF4" w14:textId="77777777" w:rsidR="00187A77" w:rsidRPr="00F41290" w:rsidRDefault="00187A77" w:rsidP="00187A77">
            <w:pPr>
              <w:pStyle w:val="lfej"/>
              <w:tabs>
                <w:tab w:val="left" w:pos="567"/>
              </w:tabs>
              <w:spacing w:after="200"/>
              <w:rPr>
                <w:sz w:val="22"/>
                <w:szCs w:val="22"/>
              </w:rPr>
            </w:pPr>
            <w:r w:rsidRPr="00F41290">
              <w:rPr>
                <w:sz w:val="22"/>
                <w:szCs w:val="22"/>
              </w:rPr>
              <w:lastRenderedPageBreak/>
              <w:t>7356 ISAM FTTB FD-2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612551" w14:textId="77777777" w:rsidR="00187A77" w:rsidRPr="00F41290" w:rsidRDefault="00187A77" w:rsidP="00187A77">
            <w:pPr>
              <w:pStyle w:val="lfej"/>
              <w:tabs>
                <w:tab w:val="left" w:pos="567"/>
              </w:tabs>
              <w:spacing w:after="200"/>
              <w:rPr>
                <w:caps/>
                <w:sz w:val="22"/>
                <w:szCs w:val="22"/>
              </w:rPr>
            </w:pPr>
            <w:r w:rsidRPr="00F41290">
              <w:rPr>
                <w:caps/>
                <w:sz w:val="22"/>
                <w:szCs w:val="22"/>
              </w:rPr>
              <w:t>L6GPAA56.452 (ISAM5_6_01a)</w:t>
            </w:r>
          </w:p>
        </w:tc>
      </w:tr>
      <w:tr w:rsidR="00187A77" w:rsidRPr="00F41290" w14:paraId="26626C38" w14:textId="77777777" w:rsidTr="00187A77">
        <w:trPr>
          <w:trHeight w:hRule="exact" w:val="340"/>
          <w:jc w:val="center"/>
        </w:trPr>
        <w:tc>
          <w:tcPr>
            <w:tcW w:w="4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bottom w:w="28" w:type="dxa"/>
            </w:tcMar>
            <w:vAlign w:val="center"/>
          </w:tcPr>
          <w:p w14:paraId="070E06DD" w14:textId="77777777" w:rsidR="00187A77" w:rsidRPr="00F41290" w:rsidRDefault="00187A77" w:rsidP="00187A77">
            <w:pPr>
              <w:pStyle w:val="lfej"/>
              <w:tabs>
                <w:tab w:val="left" w:pos="567"/>
              </w:tabs>
              <w:spacing w:after="200"/>
              <w:rPr>
                <w:sz w:val="22"/>
                <w:szCs w:val="22"/>
              </w:rPr>
            </w:pPr>
            <w:r w:rsidRPr="00F41290">
              <w:rPr>
                <w:sz w:val="22"/>
                <w:szCs w:val="22"/>
              </w:rPr>
              <w:t>7330 ISAM FTTN FD-8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2A0083" w14:textId="77777777" w:rsidR="00187A77" w:rsidRPr="00F41290" w:rsidRDefault="00187A77" w:rsidP="00187A77">
            <w:pPr>
              <w:pStyle w:val="lfej"/>
              <w:tabs>
                <w:tab w:val="left" w:pos="567"/>
              </w:tabs>
              <w:spacing w:after="200"/>
              <w:rPr>
                <w:caps/>
                <w:sz w:val="22"/>
                <w:szCs w:val="22"/>
              </w:rPr>
            </w:pPr>
            <w:r w:rsidRPr="00F41290">
              <w:rPr>
                <w:caps/>
                <w:sz w:val="22"/>
                <w:szCs w:val="22"/>
              </w:rPr>
              <w:t>7330 ISAM FTTN IHUB R5.6</w:t>
            </w:r>
          </w:p>
        </w:tc>
      </w:tr>
      <w:tr w:rsidR="00187A77" w:rsidRPr="00F41290" w14:paraId="4CADFB96" w14:textId="77777777" w:rsidTr="00187A77">
        <w:trPr>
          <w:trHeight w:hRule="exact" w:val="340"/>
          <w:jc w:val="center"/>
        </w:trPr>
        <w:tc>
          <w:tcPr>
            <w:tcW w:w="4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bottom w:w="28" w:type="dxa"/>
            </w:tcMar>
            <w:vAlign w:val="center"/>
          </w:tcPr>
          <w:p w14:paraId="28DE76E3" w14:textId="77777777" w:rsidR="00187A77" w:rsidRPr="00F41290" w:rsidRDefault="00187A77" w:rsidP="00187A77">
            <w:pPr>
              <w:pStyle w:val="lfej"/>
              <w:tabs>
                <w:tab w:val="left" w:pos="567"/>
              </w:tabs>
              <w:spacing w:after="200"/>
              <w:rPr>
                <w:sz w:val="22"/>
                <w:szCs w:val="22"/>
              </w:rPr>
            </w:pPr>
            <w:proofErr w:type="spellStart"/>
            <w:r w:rsidRPr="00F41290">
              <w:rPr>
                <w:sz w:val="22"/>
                <w:szCs w:val="22"/>
              </w:rPr>
              <w:t>Huawei</w:t>
            </w:r>
            <w:proofErr w:type="spellEnd"/>
            <w:r w:rsidRPr="00F41290">
              <w:rPr>
                <w:sz w:val="22"/>
                <w:szCs w:val="22"/>
              </w:rPr>
              <w:t>: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83B46F" w14:textId="77777777" w:rsidR="00187A77" w:rsidRPr="00F41290" w:rsidRDefault="00187A77" w:rsidP="00187A77">
            <w:pPr>
              <w:pStyle w:val="lfej"/>
              <w:tabs>
                <w:tab w:val="left" w:pos="567"/>
              </w:tabs>
              <w:spacing w:after="200"/>
              <w:rPr>
                <w:caps/>
                <w:sz w:val="22"/>
                <w:szCs w:val="22"/>
              </w:rPr>
            </w:pPr>
            <w:r w:rsidRPr="00F41290">
              <w:rPr>
                <w:caps/>
                <w:sz w:val="22"/>
                <w:szCs w:val="22"/>
              </w:rPr>
              <w:t> </w:t>
            </w:r>
          </w:p>
        </w:tc>
      </w:tr>
      <w:tr w:rsidR="00187A77" w:rsidRPr="00F41290" w14:paraId="0CB28087" w14:textId="77777777" w:rsidTr="00187A77">
        <w:trPr>
          <w:trHeight w:hRule="exact" w:val="340"/>
          <w:jc w:val="center"/>
        </w:trPr>
        <w:tc>
          <w:tcPr>
            <w:tcW w:w="4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bottom w:w="28" w:type="dxa"/>
            </w:tcMar>
            <w:vAlign w:val="center"/>
          </w:tcPr>
          <w:p w14:paraId="49998DAC" w14:textId="77777777" w:rsidR="00187A77" w:rsidRPr="00F41290" w:rsidRDefault="00187A77" w:rsidP="00187A77">
            <w:pPr>
              <w:pStyle w:val="lfej"/>
              <w:tabs>
                <w:tab w:val="left" w:pos="567"/>
              </w:tabs>
              <w:spacing w:after="200"/>
              <w:rPr>
                <w:sz w:val="22"/>
                <w:szCs w:val="22"/>
              </w:rPr>
            </w:pPr>
            <w:r w:rsidRPr="00F41290">
              <w:rPr>
                <w:sz w:val="22"/>
                <w:szCs w:val="22"/>
              </w:rPr>
              <w:t>MA5616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DCD3B5" w14:textId="77777777" w:rsidR="00187A77" w:rsidRPr="00F41290" w:rsidRDefault="00187A77" w:rsidP="00187A77">
            <w:pPr>
              <w:pStyle w:val="lfej"/>
              <w:tabs>
                <w:tab w:val="left" w:pos="567"/>
              </w:tabs>
              <w:spacing w:after="200"/>
              <w:rPr>
                <w:caps/>
                <w:sz w:val="22"/>
                <w:szCs w:val="22"/>
              </w:rPr>
            </w:pPr>
            <w:r w:rsidRPr="00F41290">
              <w:rPr>
                <w:caps/>
                <w:sz w:val="22"/>
                <w:szCs w:val="22"/>
              </w:rPr>
              <w:t>MA5616V800R312C00, MA5616V800R313C00</w:t>
            </w:r>
          </w:p>
        </w:tc>
      </w:tr>
      <w:tr w:rsidR="00187A77" w:rsidRPr="00F41290" w14:paraId="1CD307CA" w14:textId="77777777" w:rsidTr="00187A77">
        <w:trPr>
          <w:trHeight w:hRule="exact" w:val="340"/>
          <w:jc w:val="center"/>
        </w:trPr>
        <w:tc>
          <w:tcPr>
            <w:tcW w:w="4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bottom w:w="28" w:type="dxa"/>
            </w:tcMar>
            <w:vAlign w:val="center"/>
          </w:tcPr>
          <w:p w14:paraId="36F9703E" w14:textId="77777777" w:rsidR="00187A77" w:rsidRPr="00F41290" w:rsidRDefault="00187A77" w:rsidP="00187A77">
            <w:pPr>
              <w:pStyle w:val="lfej"/>
              <w:tabs>
                <w:tab w:val="left" w:pos="567"/>
              </w:tabs>
              <w:spacing w:after="200"/>
              <w:rPr>
                <w:sz w:val="22"/>
                <w:szCs w:val="22"/>
              </w:rPr>
            </w:pPr>
            <w:r w:rsidRPr="00F41290">
              <w:rPr>
                <w:sz w:val="22"/>
                <w:szCs w:val="22"/>
              </w:rPr>
              <w:t>MA5600T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53D304" w14:textId="77777777" w:rsidR="00187A77" w:rsidRPr="00F41290" w:rsidRDefault="00187A77" w:rsidP="00187A77">
            <w:pPr>
              <w:pStyle w:val="lfej"/>
              <w:tabs>
                <w:tab w:val="left" w:pos="567"/>
              </w:tabs>
              <w:spacing w:after="200"/>
              <w:rPr>
                <w:caps/>
                <w:sz w:val="22"/>
                <w:szCs w:val="22"/>
              </w:rPr>
            </w:pPr>
            <w:r w:rsidRPr="00F41290">
              <w:rPr>
                <w:caps/>
                <w:sz w:val="22"/>
                <w:szCs w:val="22"/>
              </w:rPr>
              <w:t>MA5600V800R015C00</w:t>
            </w:r>
          </w:p>
        </w:tc>
      </w:tr>
    </w:tbl>
    <w:p w14:paraId="66DE80DC" w14:textId="77777777" w:rsidR="00187A77" w:rsidRPr="00F41290" w:rsidRDefault="00BF4B25" w:rsidP="00A70D95">
      <w:pPr>
        <w:pStyle w:val="Szvegtrzs"/>
        <w:tabs>
          <w:tab w:val="left" w:pos="567"/>
        </w:tabs>
        <w:ind w:left="0"/>
        <w:jc w:val="center"/>
      </w:pPr>
      <w:r>
        <w:t>11.1 táblázat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21"/>
      </w:tblGrid>
      <w:tr w:rsidR="00DF68D6" w:rsidRPr="00F41290" w14:paraId="5406F4FB" w14:textId="77777777">
        <w:tc>
          <w:tcPr>
            <w:tcW w:w="8221" w:type="dxa"/>
            <w:shd w:val="clear" w:color="auto" w:fill="auto"/>
          </w:tcPr>
          <w:p w14:paraId="010265C5" w14:textId="533AA8C4" w:rsidR="00DF68D6" w:rsidRPr="00F41290" w:rsidRDefault="00DF68D6" w:rsidP="004E20B4">
            <w:pPr>
              <w:spacing w:beforeLines="40" w:before="96" w:afterLines="20" w:after="48"/>
              <w:jc w:val="center"/>
              <w:rPr>
                <w:b/>
              </w:rPr>
            </w:pPr>
            <w:r w:rsidRPr="00F41290">
              <w:rPr>
                <w:b/>
              </w:rPr>
              <w:t>CPE</w:t>
            </w:r>
            <w:r w:rsidR="00B364C3">
              <w:rPr>
                <w:b/>
              </w:rPr>
              <w:t xml:space="preserve"> típusok réz</w:t>
            </w:r>
            <w:r w:rsidR="0071362F">
              <w:rPr>
                <w:b/>
              </w:rPr>
              <w:t xml:space="preserve"> érpáras helyi hurok átengedés és </w:t>
            </w:r>
            <w:proofErr w:type="spellStart"/>
            <w:r w:rsidR="0071362F">
              <w:rPr>
                <w:b/>
              </w:rPr>
              <w:t>xDSL</w:t>
            </w:r>
            <w:proofErr w:type="spellEnd"/>
            <w:r w:rsidR="0071362F">
              <w:rPr>
                <w:b/>
              </w:rPr>
              <w:t>-alapú bitfolyam hozzáféréshez</w:t>
            </w:r>
          </w:p>
        </w:tc>
      </w:tr>
      <w:tr w:rsidR="00187A77" w:rsidRPr="00F41290" w14:paraId="2369DE03" w14:textId="77777777" w:rsidTr="00187A77"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126CA" w14:textId="77777777" w:rsidR="00187A77" w:rsidRPr="00F41290" w:rsidRDefault="00187A77" w:rsidP="00187A77">
            <w:pPr>
              <w:spacing w:beforeLines="40" w:before="96" w:afterLines="20" w:after="48"/>
            </w:pPr>
            <w:r w:rsidRPr="00F41290">
              <w:t xml:space="preserve">• </w:t>
            </w:r>
            <w:proofErr w:type="gramStart"/>
            <w:r w:rsidRPr="00F41290">
              <w:t>Cisco  677</w:t>
            </w:r>
            <w:proofErr w:type="gramEnd"/>
            <w:r w:rsidRPr="00F41290">
              <w:t>, 677i, Soho77, 827</w:t>
            </w:r>
          </w:p>
        </w:tc>
      </w:tr>
      <w:tr w:rsidR="00187A77" w:rsidRPr="00F41290" w14:paraId="00D3EBD4" w14:textId="77777777" w:rsidTr="00187A77"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6EFA2" w14:textId="77777777" w:rsidR="00187A77" w:rsidRPr="00F41290" w:rsidRDefault="00187A77" w:rsidP="00187A77">
            <w:pPr>
              <w:spacing w:beforeLines="40" w:before="96" w:afterLines="20" w:after="48"/>
            </w:pPr>
            <w:r w:rsidRPr="00F41290">
              <w:t xml:space="preserve">• </w:t>
            </w:r>
            <w:proofErr w:type="spellStart"/>
            <w:proofErr w:type="gramStart"/>
            <w:r w:rsidRPr="00F41290">
              <w:t>Telindus</w:t>
            </w:r>
            <w:proofErr w:type="spellEnd"/>
            <w:r w:rsidRPr="00F41290">
              <w:t xml:space="preserve">  1110</w:t>
            </w:r>
            <w:proofErr w:type="gramEnd"/>
            <w:r w:rsidRPr="00F41290">
              <w:t>, 1111</w:t>
            </w:r>
          </w:p>
        </w:tc>
      </w:tr>
      <w:tr w:rsidR="00187A77" w:rsidRPr="00F41290" w14:paraId="02562155" w14:textId="77777777" w:rsidTr="00187A77"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ACC8D" w14:textId="77777777" w:rsidR="00187A77" w:rsidRPr="00F41290" w:rsidRDefault="00187A77" w:rsidP="00187A77">
            <w:pPr>
              <w:spacing w:beforeLines="40" w:before="96" w:afterLines="20" w:after="48"/>
            </w:pPr>
            <w:r w:rsidRPr="00F41290">
              <w:t xml:space="preserve">• </w:t>
            </w:r>
            <w:proofErr w:type="spellStart"/>
            <w:proofErr w:type="gramStart"/>
            <w:r w:rsidRPr="00F41290">
              <w:t>Dialcom</w:t>
            </w:r>
            <w:proofErr w:type="spellEnd"/>
            <w:r w:rsidRPr="00F41290">
              <w:t xml:space="preserve">  1520</w:t>
            </w:r>
            <w:proofErr w:type="gramEnd"/>
            <w:r w:rsidRPr="00F41290">
              <w:t>, 1600</w:t>
            </w:r>
          </w:p>
        </w:tc>
      </w:tr>
      <w:tr w:rsidR="00187A77" w:rsidRPr="00F41290" w14:paraId="44C9EFAC" w14:textId="77777777" w:rsidTr="00187A77"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96C3B" w14:textId="77777777" w:rsidR="00187A77" w:rsidRPr="00F41290" w:rsidRDefault="00187A77" w:rsidP="00187A77">
            <w:pPr>
              <w:spacing w:beforeLines="40" w:before="96" w:afterLines="20" w:after="48"/>
            </w:pPr>
            <w:r w:rsidRPr="00F41290">
              <w:t xml:space="preserve">• Alcatel  </w:t>
            </w:r>
          </w:p>
        </w:tc>
      </w:tr>
      <w:tr w:rsidR="00187A77" w:rsidRPr="00F41290" w14:paraId="1E063BA3" w14:textId="77777777" w:rsidTr="00187A77"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7AF8" w14:textId="77777777" w:rsidR="00187A77" w:rsidRPr="00F41290" w:rsidRDefault="00187A77" w:rsidP="00187A77">
            <w:pPr>
              <w:spacing w:beforeLines="40" w:before="96" w:afterLines="20" w:after="48"/>
            </w:pPr>
            <w:r w:rsidRPr="00F41290">
              <w:t>1000 ADSL</w:t>
            </w:r>
            <w:proofErr w:type="gramStart"/>
            <w:r w:rsidRPr="00F41290">
              <w:t xml:space="preserve">,  </w:t>
            </w:r>
            <w:proofErr w:type="spellStart"/>
            <w:r w:rsidRPr="00F41290">
              <w:t>SpeedTouch</w:t>
            </w:r>
            <w:proofErr w:type="spellEnd"/>
            <w:proofErr w:type="gramEnd"/>
            <w:r w:rsidRPr="00F41290">
              <w:t xml:space="preserve"> Home, </w:t>
            </w:r>
            <w:proofErr w:type="spellStart"/>
            <w:r w:rsidRPr="00F41290">
              <w:t>SpeedTouch</w:t>
            </w:r>
            <w:proofErr w:type="spellEnd"/>
            <w:r w:rsidRPr="00F41290">
              <w:t xml:space="preserve"> Home ISDN, </w:t>
            </w:r>
            <w:proofErr w:type="spellStart"/>
            <w:r w:rsidRPr="00F41290">
              <w:t>SpeedTouch</w:t>
            </w:r>
            <w:proofErr w:type="spellEnd"/>
            <w:r w:rsidRPr="00F41290">
              <w:t xml:space="preserve"> Pro, </w:t>
            </w:r>
            <w:proofErr w:type="spellStart"/>
            <w:r w:rsidRPr="00F41290">
              <w:t>SpeedTouch</w:t>
            </w:r>
            <w:proofErr w:type="spellEnd"/>
            <w:r w:rsidRPr="00F41290">
              <w:t xml:space="preserve"> 510i </w:t>
            </w:r>
            <w:proofErr w:type="spellStart"/>
            <w:r w:rsidRPr="00F41290">
              <w:t>SpeedTouch</w:t>
            </w:r>
            <w:proofErr w:type="spellEnd"/>
            <w:r w:rsidRPr="00F41290">
              <w:t xml:space="preserve"> 530, </w:t>
            </w:r>
            <w:proofErr w:type="spellStart"/>
            <w:r w:rsidRPr="00F41290">
              <w:t>SpeedTouch</w:t>
            </w:r>
            <w:proofErr w:type="spellEnd"/>
            <w:r w:rsidRPr="00F41290">
              <w:t xml:space="preserve"> 530i, </w:t>
            </w:r>
            <w:proofErr w:type="spellStart"/>
            <w:r w:rsidRPr="00F41290">
              <w:t>SpeedTouch</w:t>
            </w:r>
            <w:proofErr w:type="spellEnd"/>
            <w:r w:rsidRPr="00F41290">
              <w:t xml:space="preserve"> USB, </w:t>
            </w:r>
            <w:proofErr w:type="spellStart"/>
            <w:r w:rsidRPr="00F41290">
              <w:t>SpeedTouch</w:t>
            </w:r>
            <w:proofErr w:type="spellEnd"/>
            <w:r w:rsidRPr="00F41290">
              <w:t xml:space="preserve"> USB ISDN </w:t>
            </w:r>
            <w:proofErr w:type="spellStart"/>
            <w:r w:rsidRPr="00F41290">
              <w:t>SpeedTouch</w:t>
            </w:r>
            <w:proofErr w:type="spellEnd"/>
            <w:r w:rsidRPr="00F41290">
              <w:t xml:space="preserve"> 530 v6, </w:t>
            </w:r>
            <w:proofErr w:type="spellStart"/>
            <w:r w:rsidRPr="00F41290">
              <w:t>SpeedTouch</w:t>
            </w:r>
            <w:proofErr w:type="spellEnd"/>
            <w:r w:rsidRPr="00F41290">
              <w:t xml:space="preserve"> 330, </w:t>
            </w:r>
            <w:proofErr w:type="spellStart"/>
            <w:r w:rsidRPr="00F41290">
              <w:t>SpeedTouch</w:t>
            </w:r>
            <w:proofErr w:type="spellEnd"/>
            <w:r w:rsidRPr="00F41290">
              <w:t xml:space="preserve"> 350i </w:t>
            </w:r>
            <w:proofErr w:type="spellStart"/>
            <w:r w:rsidRPr="00F41290">
              <w:t>SpeedTouch</w:t>
            </w:r>
            <w:proofErr w:type="spellEnd"/>
            <w:r w:rsidRPr="00F41290">
              <w:t xml:space="preserve"> 516I v6</w:t>
            </w:r>
          </w:p>
        </w:tc>
      </w:tr>
      <w:tr w:rsidR="00187A77" w:rsidRPr="00F41290" w14:paraId="2C0548E8" w14:textId="77777777" w:rsidTr="00187A77"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A90E3" w14:textId="77777777" w:rsidR="00187A77" w:rsidRPr="00F41290" w:rsidRDefault="00187A77" w:rsidP="00187A77">
            <w:pPr>
              <w:spacing w:beforeLines="40" w:before="96" w:afterLines="20" w:after="48"/>
            </w:pPr>
            <w:r w:rsidRPr="00F41290">
              <w:t xml:space="preserve">·        </w:t>
            </w:r>
            <w:proofErr w:type="spellStart"/>
            <w:r w:rsidRPr="00F41290">
              <w:t>Huawei</w:t>
            </w:r>
            <w:proofErr w:type="spellEnd"/>
            <w:r w:rsidRPr="00F41290">
              <w:t xml:space="preserve"> MT-880a, MT-880i</w:t>
            </w:r>
          </w:p>
        </w:tc>
      </w:tr>
      <w:tr w:rsidR="00187A77" w:rsidRPr="00F41290" w14:paraId="36F2150B" w14:textId="77777777" w:rsidTr="00187A77"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AAA3F" w14:textId="77777777" w:rsidR="00187A77" w:rsidRPr="00F41290" w:rsidRDefault="00187A77" w:rsidP="00187A77">
            <w:pPr>
              <w:spacing w:beforeLines="40" w:before="96" w:afterLines="20" w:after="48"/>
            </w:pPr>
            <w:r w:rsidRPr="00F41290">
              <w:t xml:space="preserve">·        </w:t>
            </w:r>
            <w:proofErr w:type="spellStart"/>
            <w:r w:rsidRPr="00F41290">
              <w:t>Sagem</w:t>
            </w:r>
            <w:proofErr w:type="spellEnd"/>
            <w:r w:rsidRPr="00F41290">
              <w:t xml:space="preserve"> FAST 1201</w:t>
            </w:r>
          </w:p>
        </w:tc>
      </w:tr>
      <w:tr w:rsidR="00187A77" w:rsidRPr="00F41290" w14:paraId="1E93C6C7" w14:textId="77777777" w:rsidTr="00187A77"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E1EE4" w14:textId="77777777" w:rsidR="00187A77" w:rsidRPr="00F41290" w:rsidRDefault="00187A77" w:rsidP="00187A77">
            <w:pPr>
              <w:spacing w:beforeLines="40" w:before="96" w:afterLines="20" w:after="48"/>
            </w:pPr>
            <w:r w:rsidRPr="00F41290">
              <w:t xml:space="preserve">• </w:t>
            </w:r>
            <w:proofErr w:type="gramStart"/>
            <w:r w:rsidRPr="00F41290">
              <w:t>Siemens  C110</w:t>
            </w:r>
            <w:proofErr w:type="gramEnd"/>
            <w:r w:rsidRPr="00F41290">
              <w:t>, C110-I, E110, E110-I, PTI-810S, E-010-I</w:t>
            </w:r>
          </w:p>
        </w:tc>
      </w:tr>
      <w:tr w:rsidR="00187A77" w:rsidRPr="00F41290" w14:paraId="230CF8E5" w14:textId="77777777" w:rsidTr="00187A77"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D91BE" w14:textId="77777777" w:rsidR="00187A77" w:rsidRPr="00F41290" w:rsidRDefault="00187A77" w:rsidP="00187A77">
            <w:pPr>
              <w:spacing w:beforeLines="40" w:before="96" w:afterLines="20" w:after="48"/>
            </w:pPr>
            <w:r w:rsidRPr="00F41290">
              <w:t xml:space="preserve">• </w:t>
            </w:r>
            <w:proofErr w:type="gramStart"/>
            <w:r w:rsidRPr="00F41290">
              <w:t>D-Link  DSL-360T</w:t>
            </w:r>
            <w:proofErr w:type="gramEnd"/>
            <w:r w:rsidRPr="00F41290">
              <w:t>, DSL-360R, DSL-584T, DSL-G684T DSL 600 E</w:t>
            </w:r>
          </w:p>
        </w:tc>
      </w:tr>
      <w:tr w:rsidR="00187A77" w:rsidRPr="00F41290" w14:paraId="1B3E2290" w14:textId="77777777" w:rsidTr="00187A77"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53EFC" w14:textId="77777777" w:rsidR="00187A77" w:rsidRPr="00F41290" w:rsidRDefault="00187A77" w:rsidP="00A46ACA">
            <w:pPr>
              <w:spacing w:beforeLines="40" w:before="96" w:afterLines="20" w:after="48"/>
            </w:pPr>
            <w:r w:rsidRPr="00F41290">
              <w:t xml:space="preserve">• </w:t>
            </w:r>
            <w:bookmarkStart w:id="1" w:name="_Hlk532496095"/>
            <w:r w:rsidRPr="00F41290">
              <w:t>ZTE  ZXDSL 831</w:t>
            </w:r>
            <w:bookmarkEnd w:id="1"/>
            <w:r w:rsidRPr="00F41290">
              <w:t>, ZXDSL 831A, ZXDSL 832, ZTE 108L, ZTE 108N, ZTE 168 v2, ZTE 168 v3</w:t>
            </w:r>
            <w:bookmarkStart w:id="2" w:name="_Hlk532496127"/>
            <w:r w:rsidR="00805931">
              <w:t xml:space="preserve">, ZTE </w:t>
            </w:r>
            <w:r w:rsidR="00805931" w:rsidRPr="003A0953">
              <w:t>ZXHN H168N</w:t>
            </w:r>
            <w:r w:rsidR="00805931">
              <w:t xml:space="preserve"> (</w:t>
            </w:r>
            <w:r w:rsidR="00805931" w:rsidRPr="003A0953">
              <w:t>Hardware: V1.0</w:t>
            </w:r>
            <w:r w:rsidR="00805931">
              <w:t xml:space="preserve">, </w:t>
            </w:r>
            <w:proofErr w:type="spellStart"/>
            <w:r w:rsidR="00805931" w:rsidRPr="003A0953">
              <w:t>Firmware</w:t>
            </w:r>
            <w:proofErr w:type="spellEnd"/>
            <w:r w:rsidR="00805931" w:rsidRPr="003A0953">
              <w:t>: V3.1.</w:t>
            </w:r>
            <w:proofErr w:type="gramStart"/>
            <w:r w:rsidR="00805931" w:rsidRPr="003A0953">
              <w:t>0T2</w:t>
            </w:r>
            <w:proofErr w:type="gramEnd"/>
            <w:r w:rsidR="00805931" w:rsidRPr="003A0953">
              <w:t>_HU</w:t>
            </w:r>
            <w:r w:rsidR="00805931">
              <w:t xml:space="preserve">), ZTE </w:t>
            </w:r>
            <w:r w:rsidR="00805931" w:rsidRPr="003A0953">
              <w:t>ZXHN H108N V2.5</w:t>
            </w:r>
            <w:r w:rsidR="00805931">
              <w:t xml:space="preserve"> (</w:t>
            </w:r>
            <w:r w:rsidR="00805931" w:rsidRPr="003A0953">
              <w:t>Hardware: V7.0</w:t>
            </w:r>
            <w:r w:rsidR="00805931">
              <w:t xml:space="preserve">, </w:t>
            </w:r>
            <w:proofErr w:type="spellStart"/>
            <w:r w:rsidR="00805931" w:rsidRPr="003A0953">
              <w:t>Firmware</w:t>
            </w:r>
            <w:proofErr w:type="spellEnd"/>
            <w:r w:rsidR="00805931" w:rsidRPr="003A0953">
              <w:t>: V2.5.8_HUbT3</w:t>
            </w:r>
            <w:r w:rsidR="00805931">
              <w:t>)</w:t>
            </w:r>
            <w:bookmarkEnd w:id="2"/>
          </w:p>
        </w:tc>
      </w:tr>
      <w:tr w:rsidR="00187A77" w:rsidRPr="00F41290" w14:paraId="3294DFCF" w14:textId="77777777" w:rsidTr="00187A77"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0C00F" w14:textId="77777777" w:rsidR="00187A77" w:rsidRPr="00F41290" w:rsidRDefault="00187A77" w:rsidP="00187A77">
            <w:pPr>
              <w:spacing w:beforeLines="40" w:before="96" w:afterLines="20" w:after="48"/>
            </w:pPr>
            <w:r w:rsidRPr="00F41290">
              <w:t xml:space="preserve">• </w:t>
            </w:r>
            <w:proofErr w:type="spellStart"/>
            <w:proofErr w:type="gramStart"/>
            <w:r w:rsidRPr="00F41290">
              <w:t>Intracom</w:t>
            </w:r>
            <w:proofErr w:type="spellEnd"/>
            <w:r w:rsidRPr="00F41290">
              <w:t xml:space="preserve">  </w:t>
            </w:r>
            <w:proofErr w:type="spellStart"/>
            <w:r w:rsidRPr="00F41290">
              <w:t>Jetspeed</w:t>
            </w:r>
            <w:proofErr w:type="spellEnd"/>
            <w:proofErr w:type="gramEnd"/>
            <w:r w:rsidRPr="00F41290">
              <w:t xml:space="preserve"> 520, </w:t>
            </w:r>
            <w:proofErr w:type="spellStart"/>
            <w:r w:rsidRPr="00F41290">
              <w:t>Jetspeed</w:t>
            </w:r>
            <w:proofErr w:type="spellEnd"/>
            <w:r w:rsidRPr="00F41290">
              <w:t xml:space="preserve"> 520i</w:t>
            </w:r>
          </w:p>
        </w:tc>
      </w:tr>
      <w:tr w:rsidR="00187A77" w:rsidRPr="00F41290" w14:paraId="7B42C676" w14:textId="77777777" w:rsidTr="00187A77"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AD24E" w14:textId="77777777" w:rsidR="00187A77" w:rsidRPr="00F41290" w:rsidRDefault="00187A77" w:rsidP="00187A77">
            <w:pPr>
              <w:spacing w:beforeLines="40" w:before="96" w:afterLines="20" w:after="48"/>
            </w:pPr>
            <w:r w:rsidRPr="00F41290">
              <w:t xml:space="preserve">• </w:t>
            </w:r>
            <w:proofErr w:type="spellStart"/>
            <w:proofErr w:type="gramStart"/>
            <w:r w:rsidRPr="00F41290">
              <w:t>Comtrend</w:t>
            </w:r>
            <w:proofErr w:type="spellEnd"/>
            <w:r w:rsidRPr="00F41290">
              <w:t xml:space="preserve">  CT-507</w:t>
            </w:r>
            <w:proofErr w:type="gramEnd"/>
            <w:r w:rsidRPr="00F41290">
              <w:t>, CT-5071, CT-5071E, CT-5611, CT-5611E</w:t>
            </w:r>
          </w:p>
        </w:tc>
      </w:tr>
      <w:tr w:rsidR="00187A77" w:rsidRPr="00F41290" w14:paraId="4E2FAB4A" w14:textId="77777777" w:rsidTr="00187A77"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48BB0" w14:textId="77777777" w:rsidR="00187A77" w:rsidRPr="00F41290" w:rsidRDefault="00187A77" w:rsidP="00187A77">
            <w:pPr>
              <w:spacing w:beforeLines="40" w:before="96" w:afterLines="20" w:after="48"/>
            </w:pPr>
            <w:r w:rsidRPr="00F41290">
              <w:t xml:space="preserve">• Ericsson DSL 600 E, HM220, HM490 </w:t>
            </w:r>
            <w:proofErr w:type="spellStart"/>
            <w:r w:rsidRPr="00F41290">
              <w:t>dp</w:t>
            </w:r>
            <w:proofErr w:type="spellEnd"/>
          </w:p>
        </w:tc>
      </w:tr>
      <w:tr w:rsidR="00187A77" w:rsidRPr="00F41290" w14:paraId="2AAE17CD" w14:textId="77777777" w:rsidTr="00187A77"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B133F" w14:textId="77777777" w:rsidR="00187A77" w:rsidRPr="00F41290" w:rsidRDefault="00187A77" w:rsidP="00187A77">
            <w:pPr>
              <w:spacing w:beforeLines="40" w:before="96" w:afterLines="20" w:after="48"/>
            </w:pPr>
            <w:r w:rsidRPr="00F41290">
              <w:t xml:space="preserve">• </w:t>
            </w:r>
            <w:proofErr w:type="spellStart"/>
            <w:r w:rsidRPr="00F41290">
              <w:t>Paradigm</w:t>
            </w:r>
            <w:proofErr w:type="spellEnd"/>
            <w:r w:rsidRPr="00F41290">
              <w:t xml:space="preserve"> PTI-818P</w:t>
            </w:r>
          </w:p>
        </w:tc>
      </w:tr>
      <w:tr w:rsidR="00187A77" w:rsidRPr="00F41290" w14:paraId="23EACBBF" w14:textId="77777777" w:rsidTr="00187A77"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3EAFC" w14:textId="77777777" w:rsidR="00187A77" w:rsidRPr="00F41290" w:rsidRDefault="00187A77" w:rsidP="00187A77">
            <w:pPr>
              <w:spacing w:beforeLines="40" w:before="96" w:afterLines="20" w:after="48"/>
            </w:pPr>
            <w:r w:rsidRPr="00F41290">
              <w:t>· ZXDSL 831, 831A, 832, SBG3500, VMG1312-B10A, VMG1312-B30A</w:t>
            </w:r>
          </w:p>
        </w:tc>
      </w:tr>
      <w:tr w:rsidR="00187A77" w:rsidRPr="00F41290" w14:paraId="1D6C87C0" w14:textId="77777777" w:rsidTr="00187A77"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71E28" w14:textId="77777777" w:rsidR="00187A77" w:rsidRPr="00F41290" w:rsidRDefault="00187A77" w:rsidP="00187A77">
            <w:pPr>
              <w:spacing w:beforeLines="40" w:before="96" w:afterLines="20" w:after="48"/>
            </w:pPr>
            <w:r w:rsidRPr="00F41290">
              <w:t xml:space="preserve">• </w:t>
            </w:r>
            <w:proofErr w:type="spellStart"/>
            <w:r w:rsidRPr="00F41290">
              <w:t>DrayTek</w:t>
            </w:r>
            <w:proofErr w:type="spellEnd"/>
            <w:r w:rsidRPr="00F41290">
              <w:t xml:space="preserve"> Vigor2700V 2S1L </w:t>
            </w:r>
            <w:proofErr w:type="spellStart"/>
            <w:r w:rsidRPr="00F41290">
              <w:t>router</w:t>
            </w:r>
            <w:proofErr w:type="spellEnd"/>
            <w:r w:rsidRPr="00F41290">
              <w:t xml:space="preserve">, Vigor2700VG 2S1L </w:t>
            </w:r>
            <w:proofErr w:type="spellStart"/>
            <w:r w:rsidRPr="00F41290">
              <w:t>router</w:t>
            </w:r>
            <w:proofErr w:type="spellEnd"/>
          </w:p>
        </w:tc>
      </w:tr>
    </w:tbl>
    <w:p w14:paraId="67A09276" w14:textId="77777777" w:rsidR="00DF68D6" w:rsidRDefault="00BF4B25" w:rsidP="00A70D95">
      <w:pPr>
        <w:pStyle w:val="Szvegtrzs"/>
        <w:tabs>
          <w:tab w:val="left" w:pos="567"/>
        </w:tabs>
        <w:ind w:left="0"/>
        <w:jc w:val="center"/>
      </w:pPr>
      <w:r>
        <w:t>11.2 táblázat</w:t>
      </w:r>
    </w:p>
    <w:p w14:paraId="161FA9AD" w14:textId="77777777" w:rsidR="0071362F" w:rsidRDefault="0071362F">
      <w:pPr>
        <w:pStyle w:val="Szvegtrzs"/>
        <w:tabs>
          <w:tab w:val="left" w:pos="567"/>
        </w:tabs>
        <w:ind w:left="0"/>
      </w:pPr>
      <w:r>
        <w:t xml:space="preserve">A hardware és </w:t>
      </w:r>
      <w:proofErr w:type="spellStart"/>
      <w:r>
        <w:t>firmware</w:t>
      </w:r>
      <w:proofErr w:type="spellEnd"/>
      <w:r>
        <w:t xml:space="preserve"> verziószám csak abban az esetben befolyásolja az alkalmazhatóságot, ahol </w:t>
      </w:r>
      <w:proofErr w:type="gramStart"/>
      <w:r>
        <w:t>az</w:t>
      </w:r>
      <w:proofErr w:type="gramEnd"/>
      <w:r>
        <w:t xml:space="preserve"> feltüntetésre került az adott CPE-</w:t>
      </w:r>
      <w:proofErr w:type="spellStart"/>
      <w:r>
        <w:t>nél</w:t>
      </w:r>
      <w:proofErr w:type="spellEnd"/>
      <w:r>
        <w:t>.</w:t>
      </w:r>
    </w:p>
    <w:p w14:paraId="57BD03C0" w14:textId="77777777" w:rsidR="0071362F" w:rsidRPr="00F41290" w:rsidRDefault="0071362F">
      <w:pPr>
        <w:pStyle w:val="Szvegtrzs"/>
        <w:tabs>
          <w:tab w:val="left" w:pos="567"/>
        </w:tabs>
        <w:ind w:left="0"/>
      </w:pPr>
    </w:p>
    <w:p w14:paraId="0945B58B" w14:textId="77777777" w:rsidR="00187A77" w:rsidRPr="00F41290" w:rsidRDefault="00187A77">
      <w:pPr>
        <w:pStyle w:val="Szvegtrzs"/>
        <w:tabs>
          <w:tab w:val="left" w:pos="567"/>
        </w:tabs>
        <w:ind w:left="0"/>
      </w:pPr>
      <w:r w:rsidRPr="00F41290">
        <w:lastRenderedPageBreak/>
        <w:t>A jelen referenciaajánlat benyújtásakor a Kötelezett Szolgáltató hálózatában már üzemelő, optikai (FTTH) alkalmazható GPON eszközök listája az alábbi: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4"/>
        <w:gridCol w:w="3827"/>
      </w:tblGrid>
      <w:tr w:rsidR="00187A77" w:rsidRPr="00F41290" w14:paraId="5F7861B6" w14:textId="77777777" w:rsidTr="00B06835">
        <w:trPr>
          <w:trHeight w:val="288"/>
        </w:trPr>
        <w:tc>
          <w:tcPr>
            <w:tcW w:w="4394" w:type="dxa"/>
            <w:shd w:val="clear" w:color="auto" w:fill="auto"/>
            <w:noWrap/>
            <w:hideMark/>
          </w:tcPr>
          <w:p w14:paraId="52525256" w14:textId="77777777" w:rsidR="00187A77" w:rsidRPr="00F41290" w:rsidRDefault="00187A77" w:rsidP="00B06835">
            <w:pPr>
              <w:pStyle w:val="Szvegtrzs"/>
              <w:tabs>
                <w:tab w:val="left" w:pos="567"/>
              </w:tabs>
              <w:ind w:left="567"/>
            </w:pPr>
            <w:r w:rsidRPr="00F41290">
              <w:t>GPON OLT-k</w:t>
            </w:r>
          </w:p>
        </w:tc>
        <w:tc>
          <w:tcPr>
            <w:tcW w:w="3827" w:type="dxa"/>
            <w:shd w:val="clear" w:color="auto" w:fill="auto"/>
            <w:hideMark/>
          </w:tcPr>
          <w:p w14:paraId="3B2D99F7" w14:textId="77777777" w:rsidR="00187A77" w:rsidRPr="00F41290" w:rsidRDefault="00187A77" w:rsidP="00B06835">
            <w:pPr>
              <w:pStyle w:val="Szvegtrzs"/>
              <w:tabs>
                <w:tab w:val="left" w:pos="567"/>
              </w:tabs>
              <w:ind w:left="567"/>
            </w:pPr>
            <w:r w:rsidRPr="00F41290">
              <w:t>Szoftver verziók</w:t>
            </w:r>
          </w:p>
        </w:tc>
      </w:tr>
      <w:tr w:rsidR="00187A77" w:rsidRPr="00F41290" w14:paraId="2D4D0AD5" w14:textId="77777777" w:rsidTr="00B06835">
        <w:trPr>
          <w:trHeight w:val="288"/>
        </w:trPr>
        <w:tc>
          <w:tcPr>
            <w:tcW w:w="4394" w:type="dxa"/>
            <w:shd w:val="clear" w:color="auto" w:fill="auto"/>
            <w:noWrap/>
            <w:hideMark/>
          </w:tcPr>
          <w:p w14:paraId="284959D0" w14:textId="77777777" w:rsidR="00187A77" w:rsidRPr="00F41290" w:rsidRDefault="00187A77" w:rsidP="00B06835">
            <w:pPr>
              <w:pStyle w:val="Szvegtrzs"/>
              <w:tabs>
                <w:tab w:val="left" w:pos="567"/>
              </w:tabs>
              <w:ind w:left="567"/>
              <w:rPr>
                <w:b/>
                <w:bCs/>
              </w:rPr>
            </w:pPr>
            <w:r w:rsidRPr="00F41290">
              <w:rPr>
                <w:b/>
                <w:bCs/>
              </w:rPr>
              <w:t>Alcatel (Nokia)</w:t>
            </w:r>
          </w:p>
        </w:tc>
        <w:tc>
          <w:tcPr>
            <w:tcW w:w="3827" w:type="dxa"/>
            <w:shd w:val="clear" w:color="auto" w:fill="auto"/>
            <w:noWrap/>
            <w:hideMark/>
          </w:tcPr>
          <w:p w14:paraId="21073A1C" w14:textId="77777777" w:rsidR="00187A77" w:rsidRPr="00F41290" w:rsidRDefault="00187A77" w:rsidP="00B06835">
            <w:pPr>
              <w:pStyle w:val="Szvegtrzs"/>
              <w:tabs>
                <w:tab w:val="left" w:pos="567"/>
              </w:tabs>
              <w:ind w:left="567"/>
            </w:pPr>
            <w:r w:rsidRPr="00F41290">
              <w:t> </w:t>
            </w:r>
          </w:p>
        </w:tc>
      </w:tr>
      <w:tr w:rsidR="00187A77" w:rsidRPr="00F41290" w14:paraId="0C49F5D4" w14:textId="77777777" w:rsidTr="00B06835">
        <w:trPr>
          <w:trHeight w:val="288"/>
        </w:trPr>
        <w:tc>
          <w:tcPr>
            <w:tcW w:w="4394" w:type="dxa"/>
            <w:shd w:val="clear" w:color="auto" w:fill="auto"/>
            <w:noWrap/>
            <w:hideMark/>
          </w:tcPr>
          <w:p w14:paraId="7FA54BDE" w14:textId="77777777" w:rsidR="00187A77" w:rsidRPr="00F41290" w:rsidRDefault="00187A77" w:rsidP="00B06835">
            <w:pPr>
              <w:pStyle w:val="Szvegtrzs"/>
              <w:tabs>
                <w:tab w:val="left" w:pos="567"/>
              </w:tabs>
              <w:ind w:left="567"/>
            </w:pPr>
            <w:r w:rsidRPr="00F41290">
              <w:t>7330 ISAM FTTN FD-8</w:t>
            </w:r>
          </w:p>
        </w:tc>
        <w:tc>
          <w:tcPr>
            <w:tcW w:w="3827" w:type="dxa"/>
            <w:shd w:val="clear" w:color="auto" w:fill="auto"/>
            <w:noWrap/>
            <w:hideMark/>
          </w:tcPr>
          <w:p w14:paraId="035C7039" w14:textId="77777777" w:rsidR="00187A77" w:rsidRPr="00F41290" w:rsidRDefault="00187A77" w:rsidP="00B06835">
            <w:pPr>
              <w:pStyle w:val="Szvegtrzs"/>
              <w:tabs>
                <w:tab w:val="left" w:pos="567"/>
              </w:tabs>
              <w:ind w:left="567"/>
            </w:pPr>
            <w:r w:rsidRPr="00F41290">
              <w:t>L6GPAA56.452 (ISAM5_6_01a)</w:t>
            </w:r>
          </w:p>
        </w:tc>
      </w:tr>
      <w:tr w:rsidR="00187A77" w:rsidRPr="00F41290" w14:paraId="2AD88F34" w14:textId="77777777" w:rsidTr="00B06835">
        <w:trPr>
          <w:trHeight w:val="288"/>
        </w:trPr>
        <w:tc>
          <w:tcPr>
            <w:tcW w:w="4394" w:type="dxa"/>
            <w:shd w:val="clear" w:color="auto" w:fill="auto"/>
            <w:noWrap/>
            <w:hideMark/>
          </w:tcPr>
          <w:p w14:paraId="0C68858F" w14:textId="77777777" w:rsidR="00187A77" w:rsidRPr="00F41290" w:rsidRDefault="00187A77" w:rsidP="00B06835">
            <w:pPr>
              <w:pStyle w:val="Szvegtrzs"/>
              <w:tabs>
                <w:tab w:val="left" w:pos="567"/>
              </w:tabs>
              <w:ind w:left="567"/>
            </w:pPr>
            <w:r w:rsidRPr="00F41290">
              <w:t>7302 ISAM FD-16</w:t>
            </w:r>
          </w:p>
        </w:tc>
        <w:tc>
          <w:tcPr>
            <w:tcW w:w="3827" w:type="dxa"/>
            <w:shd w:val="clear" w:color="auto" w:fill="auto"/>
            <w:noWrap/>
            <w:hideMark/>
          </w:tcPr>
          <w:p w14:paraId="20D873A0" w14:textId="77777777" w:rsidR="00187A77" w:rsidRPr="00F41290" w:rsidRDefault="00187A77" w:rsidP="00B06835">
            <w:pPr>
              <w:pStyle w:val="Szvegtrzs"/>
              <w:tabs>
                <w:tab w:val="left" w:pos="567"/>
              </w:tabs>
              <w:ind w:left="567"/>
            </w:pPr>
            <w:r w:rsidRPr="00F41290">
              <w:t>L6GPAA56.452 (ISAM5_6_01a)</w:t>
            </w:r>
          </w:p>
        </w:tc>
      </w:tr>
      <w:tr w:rsidR="00187A77" w:rsidRPr="00F41290" w14:paraId="2D410A97" w14:textId="77777777" w:rsidTr="00B06835">
        <w:trPr>
          <w:trHeight w:val="288"/>
        </w:trPr>
        <w:tc>
          <w:tcPr>
            <w:tcW w:w="4394" w:type="dxa"/>
            <w:shd w:val="clear" w:color="auto" w:fill="auto"/>
            <w:noWrap/>
            <w:hideMark/>
          </w:tcPr>
          <w:p w14:paraId="50FA7BB5" w14:textId="77777777" w:rsidR="00187A77" w:rsidRPr="00F41290" w:rsidRDefault="00187A77" w:rsidP="00B06835">
            <w:pPr>
              <w:pStyle w:val="Szvegtrzs"/>
              <w:tabs>
                <w:tab w:val="left" w:pos="567"/>
              </w:tabs>
              <w:ind w:left="567"/>
              <w:rPr>
                <w:b/>
                <w:bCs/>
              </w:rPr>
            </w:pPr>
            <w:proofErr w:type="spellStart"/>
            <w:r w:rsidRPr="00F41290">
              <w:rPr>
                <w:b/>
                <w:bCs/>
              </w:rPr>
              <w:t>Huawei</w:t>
            </w:r>
            <w:proofErr w:type="spellEnd"/>
          </w:p>
        </w:tc>
        <w:tc>
          <w:tcPr>
            <w:tcW w:w="3827" w:type="dxa"/>
            <w:shd w:val="clear" w:color="auto" w:fill="auto"/>
            <w:noWrap/>
            <w:hideMark/>
          </w:tcPr>
          <w:p w14:paraId="3468A2F9" w14:textId="77777777" w:rsidR="00187A77" w:rsidRPr="00F41290" w:rsidRDefault="00187A77" w:rsidP="00B06835">
            <w:pPr>
              <w:pStyle w:val="Szvegtrzs"/>
              <w:tabs>
                <w:tab w:val="left" w:pos="567"/>
              </w:tabs>
              <w:ind w:left="567"/>
            </w:pPr>
            <w:r w:rsidRPr="00F41290">
              <w:t> </w:t>
            </w:r>
          </w:p>
        </w:tc>
      </w:tr>
      <w:tr w:rsidR="00187A77" w:rsidRPr="00F41290" w14:paraId="337C021E" w14:textId="77777777" w:rsidTr="00B06835">
        <w:trPr>
          <w:trHeight w:val="300"/>
        </w:trPr>
        <w:tc>
          <w:tcPr>
            <w:tcW w:w="4394" w:type="dxa"/>
            <w:shd w:val="clear" w:color="auto" w:fill="auto"/>
            <w:noWrap/>
            <w:hideMark/>
          </w:tcPr>
          <w:p w14:paraId="33401E6B" w14:textId="77777777" w:rsidR="00187A77" w:rsidRPr="00F41290" w:rsidRDefault="00187A77" w:rsidP="00B06835">
            <w:pPr>
              <w:pStyle w:val="Szvegtrzs"/>
              <w:tabs>
                <w:tab w:val="left" w:pos="567"/>
              </w:tabs>
              <w:ind w:left="567"/>
            </w:pPr>
            <w:r w:rsidRPr="00F41290">
              <w:t>MA5603T</w:t>
            </w:r>
          </w:p>
        </w:tc>
        <w:tc>
          <w:tcPr>
            <w:tcW w:w="3827" w:type="dxa"/>
            <w:shd w:val="clear" w:color="auto" w:fill="auto"/>
            <w:noWrap/>
            <w:hideMark/>
          </w:tcPr>
          <w:p w14:paraId="3DDBC75D" w14:textId="77777777" w:rsidR="00187A77" w:rsidRPr="00F41290" w:rsidRDefault="00187A77" w:rsidP="00B06835">
            <w:pPr>
              <w:pStyle w:val="Szvegtrzs"/>
              <w:tabs>
                <w:tab w:val="left" w:pos="567"/>
              </w:tabs>
              <w:ind w:left="567"/>
            </w:pPr>
            <w:r w:rsidRPr="00F41290">
              <w:t>MA5616V800R312C00, MA5616V800R313C00</w:t>
            </w:r>
          </w:p>
        </w:tc>
      </w:tr>
      <w:tr w:rsidR="00187A77" w:rsidRPr="00F41290" w14:paraId="18F540A5" w14:textId="77777777" w:rsidTr="00B06835">
        <w:trPr>
          <w:trHeight w:val="288"/>
        </w:trPr>
        <w:tc>
          <w:tcPr>
            <w:tcW w:w="4394" w:type="dxa"/>
            <w:shd w:val="clear" w:color="auto" w:fill="auto"/>
            <w:noWrap/>
            <w:hideMark/>
          </w:tcPr>
          <w:p w14:paraId="376A0FBE" w14:textId="77777777" w:rsidR="00187A77" w:rsidRPr="00F41290" w:rsidRDefault="00187A77" w:rsidP="00B06835">
            <w:pPr>
              <w:pStyle w:val="Szvegtrzs"/>
              <w:tabs>
                <w:tab w:val="left" w:pos="567"/>
              </w:tabs>
              <w:ind w:left="567"/>
            </w:pPr>
            <w:r w:rsidRPr="00F41290">
              <w:t>MA5600T</w:t>
            </w:r>
          </w:p>
        </w:tc>
        <w:tc>
          <w:tcPr>
            <w:tcW w:w="3827" w:type="dxa"/>
            <w:shd w:val="clear" w:color="auto" w:fill="auto"/>
            <w:noWrap/>
            <w:hideMark/>
          </w:tcPr>
          <w:p w14:paraId="7AEAB380" w14:textId="77777777" w:rsidR="00187A77" w:rsidRPr="00F41290" w:rsidRDefault="00187A77" w:rsidP="00B06835">
            <w:pPr>
              <w:pStyle w:val="Szvegtrzs"/>
              <w:tabs>
                <w:tab w:val="left" w:pos="567"/>
              </w:tabs>
              <w:ind w:left="567"/>
            </w:pPr>
            <w:r w:rsidRPr="00F41290">
              <w:t>MA5600V800R015C00</w:t>
            </w:r>
          </w:p>
        </w:tc>
      </w:tr>
      <w:tr w:rsidR="00187A77" w:rsidRPr="00F41290" w14:paraId="68140F9C" w14:textId="77777777" w:rsidTr="00B06835">
        <w:trPr>
          <w:trHeight w:val="288"/>
        </w:trPr>
        <w:tc>
          <w:tcPr>
            <w:tcW w:w="4394" w:type="dxa"/>
            <w:shd w:val="clear" w:color="auto" w:fill="auto"/>
            <w:noWrap/>
            <w:hideMark/>
          </w:tcPr>
          <w:p w14:paraId="13BDB942" w14:textId="77777777" w:rsidR="00187A77" w:rsidRPr="00F41290" w:rsidRDefault="00187A77" w:rsidP="00B06835">
            <w:pPr>
              <w:pStyle w:val="Szvegtrzs"/>
              <w:tabs>
                <w:tab w:val="left" w:pos="567"/>
              </w:tabs>
              <w:ind w:left="567"/>
              <w:rPr>
                <w:b/>
                <w:bCs/>
              </w:rPr>
            </w:pPr>
            <w:r w:rsidRPr="00F41290">
              <w:rPr>
                <w:b/>
                <w:bCs/>
              </w:rPr>
              <w:t>ZTE</w:t>
            </w:r>
          </w:p>
        </w:tc>
        <w:tc>
          <w:tcPr>
            <w:tcW w:w="3827" w:type="dxa"/>
            <w:shd w:val="clear" w:color="auto" w:fill="auto"/>
            <w:noWrap/>
            <w:hideMark/>
          </w:tcPr>
          <w:p w14:paraId="7078DF1B" w14:textId="77777777" w:rsidR="00187A77" w:rsidRPr="00F41290" w:rsidRDefault="00187A77" w:rsidP="00B06835">
            <w:pPr>
              <w:pStyle w:val="Szvegtrzs"/>
              <w:tabs>
                <w:tab w:val="left" w:pos="567"/>
              </w:tabs>
              <w:ind w:left="567"/>
            </w:pPr>
            <w:r w:rsidRPr="00F41290">
              <w:t> </w:t>
            </w:r>
          </w:p>
        </w:tc>
      </w:tr>
      <w:tr w:rsidR="00187A77" w:rsidRPr="00F41290" w14:paraId="166DCA2D" w14:textId="77777777" w:rsidTr="00B06835">
        <w:trPr>
          <w:trHeight w:val="288"/>
        </w:trPr>
        <w:tc>
          <w:tcPr>
            <w:tcW w:w="4394" w:type="dxa"/>
            <w:shd w:val="clear" w:color="auto" w:fill="auto"/>
            <w:noWrap/>
            <w:hideMark/>
          </w:tcPr>
          <w:p w14:paraId="64A7B6CD" w14:textId="77777777" w:rsidR="00187A77" w:rsidRPr="00F41290" w:rsidRDefault="00187A77" w:rsidP="00B06835">
            <w:pPr>
              <w:pStyle w:val="Szvegtrzs"/>
              <w:tabs>
                <w:tab w:val="left" w:pos="567"/>
              </w:tabs>
              <w:ind w:left="567"/>
            </w:pPr>
            <w:r w:rsidRPr="00F41290">
              <w:t>ZXA10 C300</w:t>
            </w:r>
          </w:p>
        </w:tc>
        <w:tc>
          <w:tcPr>
            <w:tcW w:w="3827" w:type="dxa"/>
            <w:shd w:val="clear" w:color="auto" w:fill="auto"/>
            <w:noWrap/>
            <w:hideMark/>
          </w:tcPr>
          <w:p w14:paraId="111CBC3A" w14:textId="77777777" w:rsidR="00187A77" w:rsidRPr="00F41290" w:rsidRDefault="00187A77" w:rsidP="00B06835">
            <w:pPr>
              <w:pStyle w:val="Szvegtrzs"/>
              <w:tabs>
                <w:tab w:val="left" w:pos="567"/>
              </w:tabs>
              <w:ind w:left="567"/>
            </w:pPr>
            <w:r w:rsidRPr="00F41290">
              <w:t>V2.0.1P3</w:t>
            </w:r>
          </w:p>
        </w:tc>
      </w:tr>
      <w:tr w:rsidR="00187A77" w:rsidRPr="00F41290" w14:paraId="739633AE" w14:textId="77777777" w:rsidTr="00B06835">
        <w:trPr>
          <w:trHeight w:val="288"/>
        </w:trPr>
        <w:tc>
          <w:tcPr>
            <w:tcW w:w="4394" w:type="dxa"/>
            <w:shd w:val="clear" w:color="auto" w:fill="auto"/>
            <w:noWrap/>
            <w:hideMark/>
          </w:tcPr>
          <w:p w14:paraId="0CF1D04E" w14:textId="77777777" w:rsidR="00187A77" w:rsidRPr="00F41290" w:rsidRDefault="00187A77" w:rsidP="00B06835">
            <w:pPr>
              <w:pStyle w:val="Szvegtrzs"/>
              <w:tabs>
                <w:tab w:val="left" w:pos="567"/>
              </w:tabs>
              <w:ind w:left="567"/>
            </w:pPr>
            <w:r w:rsidRPr="00F41290">
              <w:t>ZXA10 C320</w:t>
            </w:r>
          </w:p>
        </w:tc>
        <w:tc>
          <w:tcPr>
            <w:tcW w:w="3827" w:type="dxa"/>
            <w:shd w:val="clear" w:color="auto" w:fill="auto"/>
            <w:noWrap/>
            <w:hideMark/>
          </w:tcPr>
          <w:p w14:paraId="33D0FD67" w14:textId="77777777" w:rsidR="00187A77" w:rsidRPr="00F41290" w:rsidRDefault="00187A77" w:rsidP="00B06835">
            <w:pPr>
              <w:pStyle w:val="Szvegtrzs"/>
              <w:tabs>
                <w:tab w:val="left" w:pos="567"/>
              </w:tabs>
              <w:ind w:left="567"/>
            </w:pPr>
            <w:r w:rsidRPr="00F41290">
              <w:t>V2.0.1P3</w:t>
            </w:r>
          </w:p>
        </w:tc>
      </w:tr>
    </w:tbl>
    <w:p w14:paraId="64497D30" w14:textId="77777777" w:rsidR="00187A77" w:rsidRPr="00F41290" w:rsidRDefault="00BF4B25" w:rsidP="00A70D95">
      <w:pPr>
        <w:pStyle w:val="Szvegtrzs"/>
        <w:tabs>
          <w:tab w:val="left" w:pos="567"/>
        </w:tabs>
        <w:ind w:left="0"/>
        <w:jc w:val="center"/>
      </w:pPr>
      <w:r>
        <w:t>11.3 táblázat</w:t>
      </w:r>
    </w:p>
    <w:p w14:paraId="725498B0" w14:textId="77777777" w:rsidR="00C77063" w:rsidRDefault="00C77063" w:rsidP="003A0953">
      <w:pPr>
        <w:pStyle w:val="Szvegtrzs"/>
        <w:tabs>
          <w:tab w:val="left" w:pos="567"/>
        </w:tabs>
        <w:rPr>
          <w:b/>
          <w:bCs/>
        </w:rPr>
      </w:pPr>
      <w:bookmarkStart w:id="3" w:name="_Hlk532499670"/>
      <w:r w:rsidRPr="00AE0CF8">
        <w:rPr>
          <w:b/>
          <w:bCs/>
        </w:rPr>
        <w:t>GPON ONT-k</w:t>
      </w:r>
      <w:r w:rsidR="0071362F">
        <w:rPr>
          <w:b/>
          <w:bCs/>
        </w:rPr>
        <w:t xml:space="preserve"> FTTH-GPON hálózaton nyújtott közeli bitfolyam</w:t>
      </w:r>
      <w:r w:rsidR="004961A7">
        <w:rPr>
          <w:b/>
          <w:bCs/>
        </w:rPr>
        <w:t>,</w:t>
      </w:r>
      <w:r w:rsidR="0071362F">
        <w:rPr>
          <w:b/>
          <w:bCs/>
        </w:rPr>
        <w:t xml:space="preserve"> országos bitfolyam hozzáféréshez</w:t>
      </w:r>
      <w:r w:rsidR="004961A7">
        <w:rPr>
          <w:b/>
          <w:bCs/>
        </w:rPr>
        <w:t xml:space="preserve"> és L2 WAP szolgáltatáshoz</w:t>
      </w:r>
      <w:r>
        <w:rPr>
          <w:b/>
          <w:bCs/>
        </w:rPr>
        <w:t>:</w:t>
      </w:r>
      <w:bookmarkEnd w:id="3"/>
    </w:p>
    <w:tbl>
      <w:tblPr>
        <w:tblW w:w="5399" w:type="dxa"/>
        <w:jc w:val="center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713"/>
        <w:gridCol w:w="1985"/>
        <w:gridCol w:w="1701"/>
      </w:tblGrid>
      <w:tr w:rsidR="00C77063" w:rsidRPr="003A0953" w14:paraId="5BC8AB25" w14:textId="77777777" w:rsidTr="00AE0CF8">
        <w:trPr>
          <w:trHeight w:val="300"/>
          <w:jc w:val="center"/>
        </w:trPr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32729A9D" w14:textId="77777777" w:rsidR="00C77063" w:rsidRPr="003A0953" w:rsidRDefault="00C77063" w:rsidP="00A70D95">
            <w:pPr>
              <w:pStyle w:val="Szvegtrzs"/>
              <w:tabs>
                <w:tab w:val="left" w:pos="567"/>
              </w:tabs>
              <w:ind w:left="0"/>
              <w:jc w:val="center"/>
            </w:pPr>
            <w:bookmarkStart w:id="4" w:name="_Hlk6480815"/>
            <w:r w:rsidRPr="003A0953">
              <w:rPr>
                <w:b/>
                <w:bCs/>
              </w:rPr>
              <w:t>Alcatel</w:t>
            </w:r>
            <w:r w:rsidR="00A20BC7">
              <w:rPr>
                <w:b/>
                <w:bCs/>
              </w:rPr>
              <w:t>/Nokia</w:t>
            </w:r>
            <w:r w:rsidRPr="003A0953">
              <w:rPr>
                <w:b/>
                <w:bCs/>
              </w:rPr>
              <w:t xml:space="preserve"> GPON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71A24A7B" w14:textId="77777777" w:rsidR="00C77063" w:rsidRPr="003A0953" w:rsidRDefault="00C77063" w:rsidP="003A0953">
            <w:pPr>
              <w:pStyle w:val="Szvegtrzs"/>
              <w:tabs>
                <w:tab w:val="left" w:pos="567"/>
              </w:tabs>
            </w:pPr>
            <w:proofErr w:type="spellStart"/>
            <w:r w:rsidRPr="003A0953">
              <w:rPr>
                <w:b/>
                <w:bCs/>
              </w:rPr>
              <w:t>Huawei</w:t>
            </w:r>
            <w:proofErr w:type="spellEnd"/>
            <w:r w:rsidRPr="003A0953">
              <w:rPr>
                <w:b/>
                <w:bCs/>
              </w:rPr>
              <w:t xml:space="preserve"> GPON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7A103B87" w14:textId="77777777" w:rsidR="00C77063" w:rsidRPr="003A0953" w:rsidRDefault="00C77063" w:rsidP="003A0953">
            <w:pPr>
              <w:pStyle w:val="Szvegtrzs"/>
              <w:tabs>
                <w:tab w:val="left" w:pos="567"/>
              </w:tabs>
            </w:pPr>
            <w:r w:rsidRPr="003A0953">
              <w:rPr>
                <w:b/>
                <w:bCs/>
              </w:rPr>
              <w:t>ZTE GPON</w:t>
            </w:r>
          </w:p>
        </w:tc>
      </w:tr>
      <w:tr w:rsidR="00C77063" w:rsidRPr="003A0953" w14:paraId="5468AF72" w14:textId="77777777" w:rsidTr="00AE0CF8">
        <w:trPr>
          <w:trHeight w:val="300"/>
          <w:jc w:val="center"/>
        </w:trPr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3C5A8315" w14:textId="77777777" w:rsidR="00C77063" w:rsidRDefault="00C77063" w:rsidP="003A0953">
            <w:pPr>
              <w:pStyle w:val="Szvegtrzs"/>
              <w:tabs>
                <w:tab w:val="left" w:pos="567"/>
              </w:tabs>
            </w:pPr>
            <w:proofErr w:type="spellStart"/>
            <w:r w:rsidRPr="003A0953">
              <w:t>Model</w:t>
            </w:r>
            <w:proofErr w:type="spellEnd"/>
            <w:r w:rsidRPr="003A0953">
              <w:t xml:space="preserve">: </w:t>
            </w:r>
          </w:p>
          <w:p w14:paraId="776391E5" w14:textId="77777777" w:rsidR="00C77063" w:rsidRPr="003A0953" w:rsidRDefault="00C77063" w:rsidP="003A0953">
            <w:pPr>
              <w:pStyle w:val="Szvegtrzs"/>
              <w:tabs>
                <w:tab w:val="left" w:pos="567"/>
              </w:tabs>
            </w:pPr>
            <w:r w:rsidRPr="003A0953">
              <w:t>G-240W-F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41E0F328" w14:textId="77777777" w:rsidR="00C77063" w:rsidRPr="003A0953" w:rsidRDefault="00C77063" w:rsidP="003A0953">
            <w:pPr>
              <w:pStyle w:val="Szvegtrzs"/>
              <w:tabs>
                <w:tab w:val="left" w:pos="567"/>
              </w:tabs>
            </w:pPr>
            <w:proofErr w:type="spellStart"/>
            <w:r w:rsidRPr="003A0953">
              <w:t>Model</w:t>
            </w:r>
            <w:proofErr w:type="spellEnd"/>
            <w:r w:rsidRPr="003A0953">
              <w:t>: HG8245H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6DDD0DD6" w14:textId="77777777" w:rsidR="00C77063" w:rsidRPr="003A0953" w:rsidRDefault="00C77063" w:rsidP="003A0953">
            <w:pPr>
              <w:pStyle w:val="Szvegtrzs"/>
              <w:tabs>
                <w:tab w:val="left" w:pos="567"/>
              </w:tabs>
            </w:pPr>
            <w:proofErr w:type="spellStart"/>
            <w:r w:rsidRPr="003A0953">
              <w:t>Model</w:t>
            </w:r>
            <w:proofErr w:type="spellEnd"/>
            <w:r w:rsidRPr="003A0953">
              <w:t>: F660</w:t>
            </w:r>
          </w:p>
        </w:tc>
      </w:tr>
      <w:tr w:rsidR="00C77063" w:rsidRPr="003A0953" w14:paraId="3A349BD9" w14:textId="77777777" w:rsidTr="00AE0CF8">
        <w:trPr>
          <w:trHeight w:val="493"/>
          <w:jc w:val="center"/>
        </w:trPr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4F1F870C" w14:textId="77777777" w:rsidR="00C77063" w:rsidRPr="003A0953" w:rsidRDefault="00C77063" w:rsidP="003A0953">
            <w:pPr>
              <w:pStyle w:val="Szvegtrzs"/>
              <w:tabs>
                <w:tab w:val="left" w:pos="567"/>
              </w:tabs>
            </w:pPr>
            <w:r w:rsidRPr="003A0953">
              <w:t>Hardware: 3FE46597AAAA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078CC103" w14:textId="77777777" w:rsidR="00C77063" w:rsidRPr="003A0953" w:rsidRDefault="00C77063" w:rsidP="003A0953">
            <w:pPr>
              <w:pStyle w:val="Szvegtrzs"/>
              <w:tabs>
                <w:tab w:val="left" w:pos="567"/>
              </w:tabs>
            </w:pPr>
            <w:r w:rsidRPr="003A0953">
              <w:t>Hardware: 494.B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3DD547E9" w14:textId="77777777" w:rsidR="00C77063" w:rsidRPr="003A0953" w:rsidRDefault="00C77063" w:rsidP="003A0953">
            <w:pPr>
              <w:pStyle w:val="Szvegtrzs"/>
              <w:tabs>
                <w:tab w:val="left" w:pos="567"/>
              </w:tabs>
            </w:pPr>
            <w:r w:rsidRPr="003A0953">
              <w:t>Hardware: V5.2</w:t>
            </w:r>
          </w:p>
        </w:tc>
      </w:tr>
      <w:tr w:rsidR="00C77063" w:rsidRPr="003A0953" w14:paraId="5E2326D1" w14:textId="77777777" w:rsidTr="00AE0CF8">
        <w:trPr>
          <w:trHeight w:val="588"/>
          <w:jc w:val="center"/>
        </w:trPr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0F4BA462" w14:textId="77777777" w:rsidR="00C77063" w:rsidRPr="003A0953" w:rsidRDefault="00C77063" w:rsidP="003A0953">
            <w:pPr>
              <w:pStyle w:val="Szvegtrzs"/>
              <w:tabs>
                <w:tab w:val="left" w:pos="567"/>
              </w:tabs>
            </w:pPr>
            <w:proofErr w:type="spellStart"/>
            <w:r w:rsidRPr="003A0953">
              <w:t>Firmware</w:t>
            </w:r>
            <w:proofErr w:type="spellEnd"/>
            <w:r w:rsidRPr="003A0953">
              <w:t>: 3FE46606BFGB16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63EE0131" w14:textId="77777777" w:rsidR="00C77063" w:rsidRPr="003A0953" w:rsidRDefault="00C77063" w:rsidP="003A0953">
            <w:pPr>
              <w:pStyle w:val="Szvegtrzs"/>
              <w:tabs>
                <w:tab w:val="left" w:pos="567"/>
              </w:tabs>
            </w:pPr>
            <w:proofErr w:type="spellStart"/>
            <w:r w:rsidRPr="003A0953">
              <w:t>Firmware</w:t>
            </w:r>
            <w:proofErr w:type="spellEnd"/>
            <w:r w:rsidRPr="003A0953">
              <w:t>: V3R013C00S106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3CB09A7B" w14:textId="77777777" w:rsidR="00C77063" w:rsidRPr="003A0953" w:rsidRDefault="00C77063" w:rsidP="003A0953">
            <w:pPr>
              <w:pStyle w:val="Szvegtrzs"/>
              <w:tabs>
                <w:tab w:val="left" w:pos="567"/>
              </w:tabs>
            </w:pPr>
            <w:proofErr w:type="spellStart"/>
            <w:r w:rsidRPr="003A0953">
              <w:t>Firmware</w:t>
            </w:r>
            <w:proofErr w:type="spellEnd"/>
            <w:r w:rsidRPr="003A0953">
              <w:t>: V5.2.10P4T31</w:t>
            </w:r>
          </w:p>
        </w:tc>
      </w:tr>
      <w:tr w:rsidR="00C77063" w:rsidRPr="003A0953" w14:paraId="7C25BE0C" w14:textId="77777777" w:rsidTr="00AE0CF8">
        <w:trPr>
          <w:trHeight w:val="113"/>
          <w:jc w:val="center"/>
        </w:trPr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0594FA5E" w14:textId="77777777" w:rsidR="00C77063" w:rsidRPr="003A0953" w:rsidRDefault="00C77063" w:rsidP="003A0953">
            <w:pPr>
              <w:pStyle w:val="Szvegtrzs"/>
              <w:tabs>
                <w:tab w:val="left" w:pos="567"/>
              </w:tabs>
            </w:pPr>
            <w:r w:rsidRPr="003A0953">
              <w:t>Gyártó:</w:t>
            </w:r>
            <w:r>
              <w:t xml:space="preserve"> </w:t>
            </w:r>
            <w:r w:rsidRPr="003A0953">
              <w:t>Nokia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3F55A4D7" w14:textId="77777777" w:rsidR="00C77063" w:rsidRPr="003A0953" w:rsidRDefault="00C77063" w:rsidP="003A0953">
            <w:pPr>
              <w:pStyle w:val="Szvegtrzs"/>
              <w:tabs>
                <w:tab w:val="left" w:pos="567"/>
              </w:tabs>
            </w:pPr>
            <w:r w:rsidRPr="003A0953">
              <w:t>Gyártó:</w:t>
            </w:r>
            <w:r>
              <w:t xml:space="preserve"> </w:t>
            </w:r>
            <w:proofErr w:type="spellStart"/>
            <w:r w:rsidRPr="003A0953">
              <w:t>Huawei</w:t>
            </w:r>
            <w:proofErr w:type="spell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53A1AAE4" w14:textId="77777777" w:rsidR="00C77063" w:rsidRPr="003A0953" w:rsidRDefault="00C77063" w:rsidP="003A0953">
            <w:pPr>
              <w:pStyle w:val="Szvegtrzs"/>
              <w:tabs>
                <w:tab w:val="left" w:pos="567"/>
              </w:tabs>
            </w:pPr>
            <w:r w:rsidRPr="003A0953">
              <w:t>Gyártó: ZTE</w:t>
            </w:r>
          </w:p>
        </w:tc>
      </w:tr>
    </w:tbl>
    <w:bookmarkEnd w:id="4"/>
    <w:p w14:paraId="4EF8CEAA" w14:textId="77777777" w:rsidR="00C77063" w:rsidRDefault="00BF4B25" w:rsidP="00BF4B25">
      <w:pPr>
        <w:pStyle w:val="Szvegtrzs"/>
        <w:tabs>
          <w:tab w:val="left" w:pos="567"/>
        </w:tabs>
        <w:ind w:left="0"/>
        <w:jc w:val="center"/>
      </w:pPr>
      <w:r>
        <w:t>11.4 táblázat</w:t>
      </w:r>
    </w:p>
    <w:p w14:paraId="3A1D36C9" w14:textId="2A40900F" w:rsidR="00BF4B25" w:rsidRDefault="00BF4B25" w:rsidP="00BF4B25">
      <w:pPr>
        <w:pStyle w:val="Szvegtrzs"/>
        <w:tabs>
          <w:tab w:val="left" w:pos="567"/>
        </w:tabs>
        <w:ind w:left="0"/>
      </w:pPr>
      <w:bookmarkStart w:id="5" w:name="_Hlk6481940"/>
      <w:r>
        <w:t xml:space="preserve">A 11.4 táblázat </w:t>
      </w:r>
      <w:r w:rsidR="001C1BF9">
        <w:t>a Kötelezett Szolgáltató által</w:t>
      </w:r>
      <w:r w:rsidR="00FD7467">
        <w:t xml:space="preserve"> a jelen INRUO benyújtásának időpontjában</w:t>
      </w:r>
      <w:r w:rsidR="001C1BF9">
        <w:t xml:space="preserve"> a hálózatában használt L2/L3 </w:t>
      </w:r>
      <w:proofErr w:type="gramStart"/>
      <w:r w:rsidR="001C1BF9">
        <w:t>ONT</w:t>
      </w:r>
      <w:proofErr w:type="gramEnd"/>
      <w:r w:rsidR="001C1BF9">
        <w:t xml:space="preserve"> típusokat tartalmazza, </w:t>
      </w:r>
      <w:bookmarkEnd w:id="5"/>
      <w:r w:rsidR="001C1BF9">
        <w:t xml:space="preserve">melyek alkalmazása </w:t>
      </w:r>
      <w:r w:rsidR="00CD7AF5">
        <w:t xml:space="preserve">(földrajzi) </w:t>
      </w:r>
      <w:r w:rsidR="001C1BF9">
        <w:t xml:space="preserve">területi korlátozással lehetséges. </w:t>
      </w:r>
      <w:r w:rsidR="00FD7467">
        <w:lastRenderedPageBreak/>
        <w:t>Ezen ONT-k esetében a</w:t>
      </w:r>
      <w:r w:rsidR="001C1BF9">
        <w:t xml:space="preserve"> 2. melléklet 2. és 5. pontjában a “GPON berendezés szállító” oszlopában feltüntetett gyártó ONT-je alkalmazható az adott </w:t>
      </w:r>
      <w:proofErr w:type="spellStart"/>
      <w:r w:rsidR="001C1BF9">
        <w:t>ag</w:t>
      </w:r>
      <w:r w:rsidR="00FD7467">
        <w:t>g</w:t>
      </w:r>
      <w:r w:rsidR="001C1BF9">
        <w:t>regációs</w:t>
      </w:r>
      <w:proofErr w:type="spellEnd"/>
      <w:r w:rsidR="001C1BF9">
        <w:t xml:space="preserve"> ponthoz tartozó optik</w:t>
      </w:r>
      <w:r w:rsidR="000276F7">
        <w:t>ai</w:t>
      </w:r>
      <w:r w:rsidR="001C1BF9">
        <w:t xml:space="preserve"> hálózatban.</w:t>
      </w:r>
    </w:p>
    <w:p w14:paraId="0DCB8D7F" w14:textId="09E350A4" w:rsidR="00794174" w:rsidRDefault="003B7B2B" w:rsidP="00794174">
      <w:pPr>
        <w:pStyle w:val="Szvegtrzs2"/>
        <w:spacing w:after="200" w:line="288" w:lineRule="auto"/>
        <w:rPr>
          <w:i w:val="0"/>
          <w:sz w:val="22"/>
          <w:szCs w:val="22"/>
        </w:rPr>
      </w:pPr>
      <w:r w:rsidRPr="003B7B2B">
        <w:rPr>
          <w:i w:val="0"/>
          <w:sz w:val="22"/>
          <w:szCs w:val="22"/>
        </w:rPr>
        <w:t>Helyi szintű, L2 Nagykereskedelmi Hozzáférés</w:t>
      </w:r>
      <w:r w:rsidR="00794174">
        <w:rPr>
          <w:i w:val="0"/>
          <w:sz w:val="22"/>
          <w:szCs w:val="22"/>
        </w:rPr>
        <w:t xml:space="preserve"> szolgáltatás esetén a </w:t>
      </w:r>
      <w:proofErr w:type="spellStart"/>
      <w:r w:rsidR="00794174">
        <w:rPr>
          <w:i w:val="0"/>
          <w:sz w:val="22"/>
          <w:szCs w:val="22"/>
        </w:rPr>
        <w:t>Kötetelezett</w:t>
      </w:r>
      <w:proofErr w:type="spellEnd"/>
      <w:r w:rsidR="00794174">
        <w:rPr>
          <w:i w:val="0"/>
          <w:sz w:val="22"/>
          <w:szCs w:val="22"/>
        </w:rPr>
        <w:t xml:space="preserve"> Szolgáltató GPON </w:t>
      </w:r>
      <w:r w:rsidR="00C00DF9">
        <w:rPr>
          <w:i w:val="0"/>
          <w:sz w:val="22"/>
          <w:szCs w:val="22"/>
        </w:rPr>
        <w:t xml:space="preserve">hálózatában </w:t>
      </w:r>
      <w:r w:rsidR="00794174">
        <w:rPr>
          <w:i w:val="0"/>
          <w:sz w:val="22"/>
          <w:szCs w:val="22"/>
        </w:rPr>
        <w:t>alkalma</w:t>
      </w:r>
      <w:r w:rsidR="00A20BC7">
        <w:rPr>
          <w:i w:val="0"/>
          <w:sz w:val="22"/>
          <w:szCs w:val="22"/>
        </w:rPr>
        <w:t>zható</w:t>
      </w:r>
      <w:r w:rsidR="00794174">
        <w:rPr>
          <w:i w:val="0"/>
          <w:sz w:val="22"/>
          <w:szCs w:val="22"/>
        </w:rPr>
        <w:t xml:space="preserve"> „</w:t>
      </w:r>
      <w:proofErr w:type="spellStart"/>
      <w:r w:rsidR="00794174">
        <w:rPr>
          <w:i w:val="0"/>
          <w:sz w:val="22"/>
          <w:szCs w:val="22"/>
        </w:rPr>
        <w:t>Simple</w:t>
      </w:r>
      <w:proofErr w:type="spellEnd"/>
      <w:r w:rsidR="00794174">
        <w:rPr>
          <w:i w:val="0"/>
          <w:sz w:val="22"/>
          <w:szCs w:val="22"/>
        </w:rPr>
        <w:t>” ONT típusok:</w:t>
      </w:r>
    </w:p>
    <w:tbl>
      <w:tblPr>
        <w:tblW w:w="5399" w:type="dxa"/>
        <w:jc w:val="center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713"/>
        <w:gridCol w:w="1985"/>
        <w:gridCol w:w="1701"/>
      </w:tblGrid>
      <w:tr w:rsidR="00BF4B25" w:rsidRPr="00BF4B25" w14:paraId="7A33D341" w14:textId="77777777" w:rsidTr="008242A3">
        <w:trPr>
          <w:trHeight w:val="300"/>
          <w:jc w:val="center"/>
        </w:trPr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54FFF7C2" w14:textId="77777777" w:rsidR="00BF4B25" w:rsidRPr="00BF4B25" w:rsidRDefault="00BF4B25" w:rsidP="00A70D95">
            <w:pPr>
              <w:tabs>
                <w:tab w:val="left" w:pos="567"/>
              </w:tabs>
              <w:jc w:val="center"/>
            </w:pPr>
            <w:r w:rsidRPr="00BF4B25">
              <w:rPr>
                <w:b/>
                <w:bCs/>
              </w:rPr>
              <w:t>Alcatel</w:t>
            </w:r>
            <w:r>
              <w:rPr>
                <w:b/>
                <w:bCs/>
              </w:rPr>
              <w:t>/Nokia</w:t>
            </w:r>
            <w:r w:rsidRPr="00BF4B25">
              <w:rPr>
                <w:b/>
                <w:bCs/>
              </w:rPr>
              <w:t xml:space="preserve"> GPON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7AD0B746" w14:textId="77777777" w:rsidR="00BF4B25" w:rsidRPr="00BF4B25" w:rsidRDefault="00BF4B25" w:rsidP="00BF4B25">
            <w:pPr>
              <w:tabs>
                <w:tab w:val="left" w:pos="567"/>
              </w:tabs>
              <w:ind w:left="624"/>
            </w:pPr>
            <w:proofErr w:type="spellStart"/>
            <w:r w:rsidRPr="00BF4B25">
              <w:rPr>
                <w:b/>
                <w:bCs/>
              </w:rPr>
              <w:t>Huawei</w:t>
            </w:r>
            <w:proofErr w:type="spellEnd"/>
            <w:r w:rsidRPr="00BF4B25">
              <w:rPr>
                <w:b/>
                <w:bCs/>
              </w:rPr>
              <w:t xml:space="preserve"> GPON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3413E48D" w14:textId="77777777" w:rsidR="00BF4B25" w:rsidRPr="00BF4B25" w:rsidRDefault="00BF4B25" w:rsidP="00BF4B25">
            <w:pPr>
              <w:tabs>
                <w:tab w:val="left" w:pos="567"/>
              </w:tabs>
              <w:ind w:left="624"/>
            </w:pPr>
            <w:r w:rsidRPr="00BF4B25">
              <w:rPr>
                <w:b/>
                <w:bCs/>
              </w:rPr>
              <w:t>ZTE GPON</w:t>
            </w:r>
          </w:p>
        </w:tc>
      </w:tr>
      <w:tr w:rsidR="00BF4B25" w:rsidRPr="00BF4B25" w14:paraId="353F69BA" w14:textId="77777777" w:rsidTr="008242A3">
        <w:trPr>
          <w:trHeight w:val="300"/>
          <w:jc w:val="center"/>
        </w:trPr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313C633E" w14:textId="77777777" w:rsidR="00BF4B25" w:rsidRPr="00BF4B25" w:rsidRDefault="00BF4B25" w:rsidP="00A70D95">
            <w:pPr>
              <w:tabs>
                <w:tab w:val="left" w:pos="567"/>
              </w:tabs>
              <w:spacing w:after="0"/>
              <w:ind w:left="624"/>
            </w:pPr>
            <w:proofErr w:type="spellStart"/>
            <w:r w:rsidRPr="00BF4B25">
              <w:t>Model</w:t>
            </w:r>
            <w:proofErr w:type="spellEnd"/>
            <w:r w:rsidRPr="00BF4B25">
              <w:t xml:space="preserve">: </w:t>
            </w:r>
          </w:p>
          <w:p w14:paraId="74B81A76" w14:textId="77777777" w:rsidR="00BF4B25" w:rsidRPr="00BF4B25" w:rsidRDefault="00BF4B25" w:rsidP="00A70D95">
            <w:pPr>
              <w:tabs>
                <w:tab w:val="left" w:pos="567"/>
              </w:tabs>
              <w:spacing w:after="0"/>
              <w:ind w:left="624"/>
            </w:pPr>
            <w:r w:rsidRPr="00BF4B25">
              <w:t>G-</w:t>
            </w:r>
            <w:r>
              <w:t>010G-Q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55DC1202" w14:textId="77777777" w:rsidR="00BF4B25" w:rsidRPr="00BF4B25" w:rsidRDefault="00BF4B25" w:rsidP="00A70D95">
            <w:pPr>
              <w:tabs>
                <w:tab w:val="left" w:pos="567"/>
              </w:tabs>
              <w:spacing w:after="0"/>
              <w:ind w:left="624"/>
            </w:pPr>
            <w:proofErr w:type="spellStart"/>
            <w:r w:rsidRPr="00BF4B25">
              <w:t>Model</w:t>
            </w:r>
            <w:proofErr w:type="spellEnd"/>
            <w:r w:rsidRPr="00BF4B25">
              <w:t>: HG</w:t>
            </w:r>
            <w:r>
              <w:t>8120L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76ABBB5A" w14:textId="77777777" w:rsidR="00BF4B25" w:rsidRPr="00BF4B25" w:rsidRDefault="00BF4B25" w:rsidP="00A70D95">
            <w:pPr>
              <w:tabs>
                <w:tab w:val="left" w:pos="567"/>
              </w:tabs>
              <w:spacing w:after="0"/>
              <w:ind w:left="624"/>
            </w:pPr>
            <w:proofErr w:type="spellStart"/>
            <w:r w:rsidRPr="00BF4B25">
              <w:t>Model</w:t>
            </w:r>
            <w:proofErr w:type="spellEnd"/>
            <w:r w:rsidRPr="00BF4B25">
              <w:t>: F6</w:t>
            </w:r>
            <w:r>
              <w:t>01</w:t>
            </w:r>
          </w:p>
        </w:tc>
      </w:tr>
      <w:tr w:rsidR="00BF4B25" w:rsidRPr="00BF4B25" w14:paraId="63A52A40" w14:textId="77777777" w:rsidTr="008242A3">
        <w:trPr>
          <w:trHeight w:val="493"/>
          <w:jc w:val="center"/>
        </w:trPr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5CC7CC20" w14:textId="77777777" w:rsidR="00BF4B25" w:rsidRPr="00BF4B25" w:rsidRDefault="00BF4B25" w:rsidP="00BF4B25">
            <w:pPr>
              <w:tabs>
                <w:tab w:val="left" w:pos="567"/>
              </w:tabs>
              <w:ind w:left="624"/>
            </w:pPr>
            <w:r w:rsidRPr="00BF4B25">
              <w:t xml:space="preserve">Hardware: 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77EED35E" w14:textId="77777777" w:rsidR="00BF4B25" w:rsidRPr="00BF4B25" w:rsidRDefault="00BF4B25" w:rsidP="00BF4B25">
            <w:pPr>
              <w:tabs>
                <w:tab w:val="left" w:pos="567"/>
              </w:tabs>
              <w:ind w:left="624"/>
            </w:pPr>
            <w:r w:rsidRPr="00BF4B25">
              <w:t xml:space="preserve">Hardware: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202FC4FF" w14:textId="77777777" w:rsidR="00BF4B25" w:rsidRPr="00BF4B25" w:rsidRDefault="00BF4B25" w:rsidP="00BF4B25">
            <w:pPr>
              <w:tabs>
                <w:tab w:val="left" w:pos="567"/>
              </w:tabs>
              <w:ind w:left="624"/>
            </w:pPr>
            <w:r w:rsidRPr="00BF4B25">
              <w:t xml:space="preserve">Hardware: </w:t>
            </w:r>
          </w:p>
        </w:tc>
      </w:tr>
      <w:tr w:rsidR="00BF4B25" w:rsidRPr="00BF4B25" w14:paraId="2527D927" w14:textId="77777777" w:rsidTr="008242A3">
        <w:trPr>
          <w:trHeight w:val="588"/>
          <w:jc w:val="center"/>
        </w:trPr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5252BB41" w14:textId="77777777" w:rsidR="00BF4B25" w:rsidRPr="00BF4B25" w:rsidRDefault="00BF4B25" w:rsidP="00BF4B25">
            <w:pPr>
              <w:tabs>
                <w:tab w:val="left" w:pos="567"/>
              </w:tabs>
              <w:ind w:left="624"/>
            </w:pPr>
            <w:proofErr w:type="spellStart"/>
            <w:r w:rsidRPr="00BF4B25">
              <w:t>Firmware</w:t>
            </w:r>
            <w:proofErr w:type="spellEnd"/>
            <w:r w:rsidRPr="00BF4B25">
              <w:t xml:space="preserve">: 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4AE69CEE" w14:textId="77777777" w:rsidR="00BF4B25" w:rsidRPr="00BF4B25" w:rsidRDefault="00BF4B25" w:rsidP="00BF4B25">
            <w:pPr>
              <w:tabs>
                <w:tab w:val="left" w:pos="567"/>
              </w:tabs>
              <w:ind w:left="624"/>
            </w:pPr>
            <w:proofErr w:type="spellStart"/>
            <w:r w:rsidRPr="00BF4B25">
              <w:t>Firmware</w:t>
            </w:r>
            <w:proofErr w:type="spellEnd"/>
            <w:r w:rsidRPr="00BF4B25">
              <w:t xml:space="preserve">: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0C1F3B05" w14:textId="77777777" w:rsidR="00BF4B25" w:rsidRPr="00BF4B25" w:rsidRDefault="00BF4B25" w:rsidP="00BF4B25">
            <w:pPr>
              <w:tabs>
                <w:tab w:val="left" w:pos="567"/>
              </w:tabs>
              <w:ind w:left="624"/>
            </w:pPr>
            <w:proofErr w:type="spellStart"/>
            <w:r w:rsidRPr="00BF4B25">
              <w:t>Firmware</w:t>
            </w:r>
            <w:proofErr w:type="spellEnd"/>
            <w:r w:rsidRPr="00BF4B25">
              <w:t xml:space="preserve">: </w:t>
            </w:r>
          </w:p>
        </w:tc>
      </w:tr>
      <w:tr w:rsidR="00BF4B25" w:rsidRPr="00BF4B25" w14:paraId="502997E9" w14:textId="77777777" w:rsidTr="008242A3">
        <w:trPr>
          <w:trHeight w:val="113"/>
          <w:jc w:val="center"/>
        </w:trPr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04C278B3" w14:textId="77777777" w:rsidR="00BF4B25" w:rsidRPr="00BF4B25" w:rsidRDefault="00BF4B25" w:rsidP="00BF4B25">
            <w:pPr>
              <w:tabs>
                <w:tab w:val="left" w:pos="567"/>
              </w:tabs>
              <w:ind w:left="624"/>
            </w:pPr>
            <w:r w:rsidRPr="00BF4B25">
              <w:t>Gyártó: Nokia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339D221A" w14:textId="77777777" w:rsidR="00BF4B25" w:rsidRPr="00BF4B25" w:rsidRDefault="00BF4B25" w:rsidP="00BF4B25">
            <w:pPr>
              <w:tabs>
                <w:tab w:val="left" w:pos="567"/>
              </w:tabs>
              <w:ind w:left="624"/>
            </w:pPr>
            <w:r w:rsidRPr="00BF4B25">
              <w:t xml:space="preserve">Gyártó: </w:t>
            </w:r>
            <w:proofErr w:type="spellStart"/>
            <w:r w:rsidRPr="00BF4B25">
              <w:t>Huawei</w:t>
            </w:r>
            <w:proofErr w:type="spell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2E320654" w14:textId="77777777" w:rsidR="00BF4B25" w:rsidRPr="00BF4B25" w:rsidRDefault="00BF4B25" w:rsidP="00BF4B25">
            <w:pPr>
              <w:tabs>
                <w:tab w:val="left" w:pos="567"/>
              </w:tabs>
              <w:ind w:left="624"/>
            </w:pPr>
            <w:r w:rsidRPr="00BF4B25">
              <w:t>Gyártó: ZTE</w:t>
            </w:r>
          </w:p>
        </w:tc>
      </w:tr>
    </w:tbl>
    <w:p w14:paraId="66B5A5DA" w14:textId="77777777" w:rsidR="00BF4B25" w:rsidRDefault="001C1BF9" w:rsidP="001C1BF9">
      <w:pPr>
        <w:pStyle w:val="Szvegtrzs2"/>
        <w:spacing w:after="200" w:line="288" w:lineRule="auto"/>
        <w:jc w:val="center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11.5 táblázat</w:t>
      </w:r>
    </w:p>
    <w:p w14:paraId="61A87EB9" w14:textId="34CB0756" w:rsidR="007F3EBC" w:rsidRDefault="00A20BC7" w:rsidP="00A20BC7">
      <w:pPr>
        <w:pStyle w:val="Szvegtrzs2"/>
        <w:spacing w:after="200" w:line="288" w:lineRule="auto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Az L2 „</w:t>
      </w:r>
      <w:proofErr w:type="spellStart"/>
      <w:r>
        <w:rPr>
          <w:i w:val="0"/>
          <w:sz w:val="22"/>
          <w:szCs w:val="22"/>
        </w:rPr>
        <w:t>simple</w:t>
      </w:r>
      <w:proofErr w:type="spellEnd"/>
      <w:r>
        <w:rPr>
          <w:i w:val="0"/>
          <w:sz w:val="22"/>
          <w:szCs w:val="22"/>
        </w:rPr>
        <w:t xml:space="preserve">” ONT típusok kiválasztása az INRUO beadásakor még nem zárult le, így pontos hardware és </w:t>
      </w:r>
      <w:proofErr w:type="spellStart"/>
      <w:r>
        <w:rPr>
          <w:i w:val="0"/>
          <w:sz w:val="22"/>
          <w:szCs w:val="22"/>
        </w:rPr>
        <w:t>firmware</w:t>
      </w:r>
      <w:proofErr w:type="spellEnd"/>
      <w:r>
        <w:rPr>
          <w:i w:val="0"/>
          <w:sz w:val="22"/>
          <w:szCs w:val="22"/>
        </w:rPr>
        <w:t xml:space="preserve"> verziószám nem áll rendelkezésre. </w:t>
      </w:r>
      <w:r w:rsidR="00B06787">
        <w:rPr>
          <w:i w:val="0"/>
          <w:sz w:val="22"/>
          <w:szCs w:val="22"/>
        </w:rPr>
        <w:t xml:space="preserve">A Kötelezett Szolgáltató </w:t>
      </w:r>
      <w:r w:rsidR="003265AC" w:rsidRPr="003265AC">
        <w:rPr>
          <w:i w:val="0"/>
          <w:sz w:val="22"/>
          <w:szCs w:val="22"/>
        </w:rPr>
        <w:t>a</w:t>
      </w:r>
      <w:r w:rsidR="00D96F2B">
        <w:rPr>
          <w:i w:val="0"/>
          <w:sz w:val="22"/>
          <w:szCs w:val="22"/>
        </w:rPr>
        <w:t xml:space="preserve"> jelen</w:t>
      </w:r>
      <w:r w:rsidR="003265AC" w:rsidRPr="003265AC">
        <w:rPr>
          <w:i w:val="0"/>
          <w:sz w:val="22"/>
          <w:szCs w:val="22"/>
        </w:rPr>
        <w:t xml:space="preserve"> INRUO be</w:t>
      </w:r>
      <w:r w:rsidR="00D96F2B">
        <w:rPr>
          <w:i w:val="0"/>
          <w:sz w:val="22"/>
          <w:szCs w:val="22"/>
        </w:rPr>
        <w:t>nyújt</w:t>
      </w:r>
      <w:r w:rsidR="003265AC" w:rsidRPr="003265AC">
        <w:rPr>
          <w:i w:val="0"/>
          <w:sz w:val="22"/>
          <w:szCs w:val="22"/>
        </w:rPr>
        <w:t xml:space="preserve">ásának időpontjában </w:t>
      </w:r>
      <w:r>
        <w:rPr>
          <w:i w:val="0"/>
          <w:sz w:val="22"/>
          <w:szCs w:val="22"/>
        </w:rPr>
        <w:t>nem használ ilyen típusú ONT-</w:t>
      </w:r>
      <w:proofErr w:type="spellStart"/>
      <w:r>
        <w:rPr>
          <w:i w:val="0"/>
          <w:sz w:val="22"/>
          <w:szCs w:val="22"/>
        </w:rPr>
        <w:t>ket</w:t>
      </w:r>
      <w:proofErr w:type="spellEnd"/>
      <w:r>
        <w:rPr>
          <w:i w:val="0"/>
          <w:sz w:val="22"/>
          <w:szCs w:val="22"/>
        </w:rPr>
        <w:t>.</w:t>
      </w:r>
      <w:r w:rsidR="007F3EBC">
        <w:rPr>
          <w:i w:val="0"/>
          <w:sz w:val="22"/>
          <w:szCs w:val="22"/>
        </w:rPr>
        <w:t xml:space="preserve"> </w:t>
      </w:r>
      <w:bookmarkStart w:id="6" w:name="_Hlk21441527"/>
      <w:r w:rsidR="007F3EBC">
        <w:rPr>
          <w:i w:val="0"/>
          <w:sz w:val="22"/>
          <w:szCs w:val="22"/>
        </w:rPr>
        <w:t>A Kötelezett Szolgáltató fenntartja a jogot arra, hogy az L2 „</w:t>
      </w:r>
      <w:proofErr w:type="spellStart"/>
      <w:r w:rsidR="007F3EBC">
        <w:rPr>
          <w:i w:val="0"/>
          <w:sz w:val="22"/>
          <w:szCs w:val="22"/>
        </w:rPr>
        <w:t>simple</w:t>
      </w:r>
      <w:proofErr w:type="spellEnd"/>
      <w:r w:rsidR="007F3EBC">
        <w:rPr>
          <w:i w:val="0"/>
          <w:sz w:val="22"/>
          <w:szCs w:val="22"/>
        </w:rPr>
        <w:t xml:space="preserve">” </w:t>
      </w:r>
      <w:proofErr w:type="gramStart"/>
      <w:r w:rsidR="007F3EBC">
        <w:rPr>
          <w:i w:val="0"/>
          <w:sz w:val="22"/>
          <w:szCs w:val="22"/>
        </w:rPr>
        <w:t>ONT helyett</w:t>
      </w:r>
      <w:proofErr w:type="gramEnd"/>
      <w:r w:rsidR="007F3EBC">
        <w:rPr>
          <w:i w:val="0"/>
          <w:sz w:val="22"/>
          <w:szCs w:val="22"/>
        </w:rPr>
        <w:t xml:space="preserve"> L2 funkcionalitással (</w:t>
      </w:r>
      <w:proofErr w:type="spellStart"/>
      <w:r w:rsidR="007F3EBC">
        <w:rPr>
          <w:i w:val="0"/>
          <w:sz w:val="22"/>
          <w:szCs w:val="22"/>
        </w:rPr>
        <w:t>bridge</w:t>
      </w:r>
      <w:proofErr w:type="spellEnd"/>
      <w:r w:rsidR="007F3EBC">
        <w:rPr>
          <w:i w:val="0"/>
          <w:sz w:val="22"/>
          <w:szCs w:val="22"/>
        </w:rPr>
        <w:t xml:space="preserve"> módban) működő integrált L2/L3 ONT-t alkalmazzon</w:t>
      </w:r>
      <w:r w:rsidR="005F6688">
        <w:rPr>
          <w:i w:val="0"/>
          <w:sz w:val="22"/>
          <w:szCs w:val="22"/>
        </w:rPr>
        <w:t>, valamint azok alkalmazását a Jogosult Szolgáltató számára is lehetővé teszi</w:t>
      </w:r>
      <w:r w:rsidR="007F3EBC">
        <w:rPr>
          <w:i w:val="0"/>
          <w:sz w:val="22"/>
          <w:szCs w:val="22"/>
        </w:rPr>
        <w:t xml:space="preserve"> a 11.4 táblázatban található típusok használatával.</w:t>
      </w:r>
      <w:bookmarkEnd w:id="6"/>
    </w:p>
    <w:p w14:paraId="17DCDA43" w14:textId="77777777" w:rsidR="00794174" w:rsidRDefault="00794174" w:rsidP="00794174">
      <w:pPr>
        <w:pStyle w:val="Szvegtrzs2"/>
        <w:rPr>
          <w:i w:val="0"/>
          <w:sz w:val="22"/>
          <w:szCs w:val="22"/>
        </w:rPr>
      </w:pPr>
    </w:p>
    <w:p w14:paraId="0EADE94D" w14:textId="3683825F" w:rsidR="00794174" w:rsidRDefault="003B7B2B" w:rsidP="00794174">
      <w:pPr>
        <w:pStyle w:val="Szvegtrzs2"/>
        <w:spacing w:after="200" w:line="288" w:lineRule="auto"/>
        <w:rPr>
          <w:i w:val="0"/>
          <w:sz w:val="22"/>
          <w:szCs w:val="22"/>
        </w:rPr>
      </w:pPr>
      <w:r w:rsidRPr="003B7B2B">
        <w:rPr>
          <w:i w:val="0"/>
          <w:sz w:val="22"/>
          <w:szCs w:val="22"/>
        </w:rPr>
        <w:t>Helyi szintű, L2 Nagykereskedelmi Hozzáférés</w:t>
      </w:r>
      <w:r w:rsidR="00794174">
        <w:rPr>
          <w:i w:val="0"/>
          <w:sz w:val="22"/>
          <w:szCs w:val="22"/>
        </w:rPr>
        <w:t xml:space="preserve"> szolgáltatás esetén a </w:t>
      </w:r>
      <w:proofErr w:type="spellStart"/>
      <w:r w:rsidR="00794174">
        <w:rPr>
          <w:i w:val="0"/>
          <w:sz w:val="22"/>
          <w:szCs w:val="22"/>
        </w:rPr>
        <w:t>Kötetelezett</w:t>
      </w:r>
      <w:proofErr w:type="spellEnd"/>
      <w:r w:rsidR="00794174">
        <w:rPr>
          <w:i w:val="0"/>
          <w:sz w:val="22"/>
          <w:szCs w:val="22"/>
        </w:rPr>
        <w:t xml:space="preserve"> Szolgáltató </w:t>
      </w:r>
      <w:proofErr w:type="spellStart"/>
      <w:r w:rsidR="00794174">
        <w:rPr>
          <w:i w:val="0"/>
          <w:sz w:val="22"/>
          <w:szCs w:val="22"/>
        </w:rPr>
        <w:t>FTT</w:t>
      </w:r>
      <w:r w:rsidR="004961A7">
        <w:rPr>
          <w:i w:val="0"/>
          <w:sz w:val="22"/>
          <w:szCs w:val="22"/>
        </w:rPr>
        <w:t>x</w:t>
      </w:r>
      <w:r w:rsidR="00794174">
        <w:rPr>
          <w:i w:val="0"/>
          <w:sz w:val="22"/>
          <w:szCs w:val="22"/>
        </w:rPr>
        <w:t>-xDSL</w:t>
      </w:r>
      <w:proofErr w:type="spellEnd"/>
      <w:r w:rsidR="00794174">
        <w:rPr>
          <w:i w:val="0"/>
          <w:sz w:val="22"/>
          <w:szCs w:val="22"/>
        </w:rPr>
        <w:t xml:space="preserve"> </w:t>
      </w:r>
      <w:r w:rsidR="00C30C70">
        <w:rPr>
          <w:i w:val="0"/>
          <w:sz w:val="22"/>
          <w:szCs w:val="22"/>
        </w:rPr>
        <w:t xml:space="preserve">hálózatában </w:t>
      </w:r>
      <w:r w:rsidR="00794174">
        <w:rPr>
          <w:i w:val="0"/>
          <w:sz w:val="22"/>
          <w:szCs w:val="22"/>
        </w:rPr>
        <w:t>alkalmazható integrált L2/L3 CPE típusok: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0"/>
        <w:gridCol w:w="2420"/>
      </w:tblGrid>
      <w:tr w:rsidR="00794174" w14:paraId="5941F10A" w14:textId="77777777" w:rsidTr="00A70D95">
        <w:trPr>
          <w:trHeight w:val="300"/>
          <w:jc w:val="center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DBE1D9" w14:textId="77777777" w:rsidR="00794174" w:rsidRDefault="00794174" w:rsidP="00CD188D">
            <w:pPr>
              <w:pStyle w:val="Szvegtrzs2"/>
              <w:rPr>
                <w:b/>
                <w:bCs/>
                <w:sz w:val="22"/>
                <w:szCs w:val="22"/>
                <w:lang w:val="en-GB"/>
              </w:rPr>
            </w:pPr>
            <w:bookmarkStart w:id="7" w:name="_Hlk21443548"/>
            <w:r>
              <w:rPr>
                <w:b/>
                <w:bCs/>
                <w:sz w:val="22"/>
                <w:szCs w:val="22"/>
                <w:lang w:val="en-GB"/>
              </w:rPr>
              <w:t>VDSL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74287C" w14:textId="77777777" w:rsidR="00794174" w:rsidRDefault="00794174" w:rsidP="00CD188D">
            <w:pPr>
              <w:pStyle w:val="Szvegtrzs2"/>
              <w:rPr>
                <w:b/>
                <w:bCs/>
                <w:sz w:val="22"/>
                <w:szCs w:val="22"/>
                <w:lang w:val="en-GB"/>
              </w:rPr>
            </w:pPr>
            <w:r>
              <w:rPr>
                <w:b/>
                <w:bCs/>
                <w:sz w:val="22"/>
                <w:szCs w:val="22"/>
                <w:lang w:val="en-GB"/>
              </w:rPr>
              <w:t>ADSL</w:t>
            </w:r>
          </w:p>
        </w:tc>
      </w:tr>
      <w:tr w:rsidR="00794174" w14:paraId="3D30F638" w14:textId="77777777" w:rsidTr="00A70D95">
        <w:trPr>
          <w:trHeight w:val="300"/>
          <w:jc w:val="center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8FE39" w14:textId="77777777" w:rsidR="00794174" w:rsidRDefault="00794174" w:rsidP="00CD188D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Model: ZXHN H168N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DB8A2" w14:textId="77777777" w:rsidR="00794174" w:rsidRDefault="00794174" w:rsidP="00CD188D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Model: ZXHN H108N V2.5</w:t>
            </w:r>
          </w:p>
        </w:tc>
      </w:tr>
      <w:tr w:rsidR="00794174" w14:paraId="2379085E" w14:textId="77777777" w:rsidTr="00A70D95">
        <w:trPr>
          <w:trHeight w:val="588"/>
          <w:jc w:val="center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2943E" w14:textId="77777777" w:rsidR="00794174" w:rsidRDefault="00794174" w:rsidP="00CD188D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Hardware: V1.0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DD674" w14:textId="77777777" w:rsidR="00794174" w:rsidRDefault="00794174" w:rsidP="00CD188D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Hardware: V7.0</w:t>
            </w:r>
          </w:p>
        </w:tc>
      </w:tr>
      <w:tr w:rsidR="00794174" w14:paraId="51F35C82" w14:textId="77777777" w:rsidTr="00A70D95">
        <w:trPr>
          <w:trHeight w:val="588"/>
          <w:jc w:val="center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2CB06" w14:textId="77777777" w:rsidR="00794174" w:rsidRDefault="00794174" w:rsidP="00CD188D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Firmware: V3.1.0T2_HU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38CF5" w14:textId="77777777" w:rsidR="00794174" w:rsidRDefault="00794174" w:rsidP="00CD188D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Firmware: V2.5.8_HUbT3</w:t>
            </w:r>
          </w:p>
        </w:tc>
      </w:tr>
      <w:tr w:rsidR="00794174" w14:paraId="2402CF9F" w14:textId="77777777" w:rsidTr="00A70D95">
        <w:trPr>
          <w:trHeight w:val="300"/>
          <w:jc w:val="center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0C856" w14:textId="77777777" w:rsidR="00794174" w:rsidRDefault="00794174" w:rsidP="00CD188D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>
              <w:rPr>
                <w:sz w:val="22"/>
                <w:szCs w:val="22"/>
                <w:lang w:val="en-GB"/>
              </w:rPr>
              <w:t>Gyártó</w:t>
            </w:r>
            <w:proofErr w:type="spellEnd"/>
            <w:r>
              <w:rPr>
                <w:sz w:val="22"/>
                <w:szCs w:val="22"/>
                <w:lang w:val="en-GB"/>
              </w:rPr>
              <w:t>: ZTE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24E4D" w14:textId="77777777" w:rsidR="00794174" w:rsidRDefault="00794174" w:rsidP="00CD188D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>
              <w:rPr>
                <w:sz w:val="22"/>
                <w:szCs w:val="22"/>
                <w:lang w:val="en-GB"/>
              </w:rPr>
              <w:t>Gyártó</w:t>
            </w:r>
            <w:proofErr w:type="spellEnd"/>
            <w:r>
              <w:rPr>
                <w:sz w:val="22"/>
                <w:szCs w:val="22"/>
                <w:lang w:val="en-GB"/>
              </w:rPr>
              <w:t>: ZTE</w:t>
            </w:r>
          </w:p>
        </w:tc>
      </w:tr>
    </w:tbl>
    <w:bookmarkEnd w:id="7"/>
    <w:p w14:paraId="1AE3BAFD" w14:textId="77777777" w:rsidR="001C1BF9" w:rsidRDefault="001C1BF9" w:rsidP="00A70D95">
      <w:pPr>
        <w:pStyle w:val="Szvegtrzs2"/>
        <w:spacing w:after="200" w:line="288" w:lineRule="auto"/>
        <w:jc w:val="center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11.6 táblázat</w:t>
      </w:r>
    </w:p>
    <w:p w14:paraId="2D89468A" w14:textId="77777777" w:rsidR="00A20BC7" w:rsidRDefault="00A20BC7" w:rsidP="00794174">
      <w:pPr>
        <w:pStyle w:val="Szvegtrzs2"/>
        <w:spacing w:after="200" w:line="288" w:lineRule="auto"/>
        <w:rPr>
          <w:i w:val="0"/>
          <w:sz w:val="22"/>
          <w:szCs w:val="22"/>
        </w:rPr>
      </w:pPr>
      <w:proofErr w:type="gramStart"/>
      <w:r w:rsidRPr="00A20BC7">
        <w:rPr>
          <w:i w:val="0"/>
          <w:sz w:val="22"/>
          <w:szCs w:val="22"/>
          <w:lang w:val="en-GB"/>
        </w:rPr>
        <w:t>A</w:t>
      </w:r>
      <w:proofErr w:type="gramEnd"/>
      <w:r w:rsidRPr="00A20BC7">
        <w:rPr>
          <w:i w:val="0"/>
          <w:sz w:val="22"/>
          <w:szCs w:val="22"/>
          <w:lang w:val="en-GB"/>
        </w:rPr>
        <w:t xml:space="preserve"> 11.</w:t>
      </w:r>
      <w:r>
        <w:rPr>
          <w:i w:val="0"/>
          <w:sz w:val="22"/>
          <w:szCs w:val="22"/>
          <w:lang w:val="en-GB"/>
        </w:rPr>
        <w:t>6</w:t>
      </w:r>
      <w:r w:rsidRPr="00A20BC7">
        <w:rPr>
          <w:i w:val="0"/>
          <w:sz w:val="22"/>
          <w:szCs w:val="22"/>
          <w:lang w:val="en-GB"/>
        </w:rPr>
        <w:t xml:space="preserve"> </w:t>
      </w:r>
      <w:proofErr w:type="spellStart"/>
      <w:r w:rsidRPr="00A20BC7">
        <w:rPr>
          <w:i w:val="0"/>
          <w:sz w:val="22"/>
          <w:szCs w:val="22"/>
          <w:lang w:val="en-GB"/>
        </w:rPr>
        <w:t>táblázat</w:t>
      </w:r>
      <w:proofErr w:type="spellEnd"/>
      <w:r w:rsidRPr="00A20BC7">
        <w:rPr>
          <w:i w:val="0"/>
          <w:sz w:val="22"/>
          <w:szCs w:val="22"/>
          <w:lang w:val="en-GB"/>
        </w:rPr>
        <w:t xml:space="preserve"> a </w:t>
      </w:r>
      <w:proofErr w:type="spellStart"/>
      <w:r w:rsidRPr="00A20BC7">
        <w:rPr>
          <w:i w:val="0"/>
          <w:sz w:val="22"/>
          <w:szCs w:val="22"/>
          <w:lang w:val="en-GB"/>
        </w:rPr>
        <w:t>Kötelezett</w:t>
      </w:r>
      <w:proofErr w:type="spellEnd"/>
      <w:r w:rsidRPr="00A20BC7">
        <w:rPr>
          <w:i w:val="0"/>
          <w:sz w:val="22"/>
          <w:szCs w:val="22"/>
          <w:lang w:val="en-GB"/>
        </w:rPr>
        <w:t xml:space="preserve"> </w:t>
      </w:r>
      <w:proofErr w:type="spellStart"/>
      <w:r w:rsidRPr="00A20BC7">
        <w:rPr>
          <w:i w:val="0"/>
          <w:sz w:val="22"/>
          <w:szCs w:val="22"/>
          <w:lang w:val="en-GB"/>
        </w:rPr>
        <w:t>Szolgáltató</w:t>
      </w:r>
      <w:proofErr w:type="spellEnd"/>
      <w:r w:rsidRPr="00A20BC7">
        <w:rPr>
          <w:i w:val="0"/>
          <w:sz w:val="22"/>
          <w:szCs w:val="22"/>
          <w:lang w:val="en-GB"/>
        </w:rPr>
        <w:t xml:space="preserve"> </w:t>
      </w:r>
      <w:proofErr w:type="spellStart"/>
      <w:r w:rsidRPr="00A20BC7">
        <w:rPr>
          <w:i w:val="0"/>
          <w:sz w:val="22"/>
          <w:szCs w:val="22"/>
          <w:lang w:val="en-GB"/>
        </w:rPr>
        <w:t>által</w:t>
      </w:r>
      <w:proofErr w:type="spellEnd"/>
      <w:r w:rsidRPr="00A20BC7">
        <w:rPr>
          <w:i w:val="0"/>
          <w:sz w:val="22"/>
          <w:szCs w:val="22"/>
          <w:lang w:val="en-GB"/>
        </w:rPr>
        <w:t xml:space="preserve">, </w:t>
      </w:r>
      <w:proofErr w:type="spellStart"/>
      <w:r w:rsidRPr="00A20BC7">
        <w:rPr>
          <w:i w:val="0"/>
          <w:sz w:val="22"/>
          <w:szCs w:val="22"/>
          <w:lang w:val="en-GB"/>
        </w:rPr>
        <w:t>jelenleg</w:t>
      </w:r>
      <w:proofErr w:type="spellEnd"/>
      <w:r w:rsidRPr="00A20BC7">
        <w:rPr>
          <w:i w:val="0"/>
          <w:sz w:val="22"/>
          <w:szCs w:val="22"/>
          <w:lang w:val="en-GB"/>
        </w:rPr>
        <w:t xml:space="preserve"> a </w:t>
      </w:r>
      <w:proofErr w:type="spellStart"/>
      <w:r w:rsidRPr="00A20BC7">
        <w:rPr>
          <w:i w:val="0"/>
          <w:sz w:val="22"/>
          <w:szCs w:val="22"/>
          <w:lang w:val="en-GB"/>
        </w:rPr>
        <w:t>hálózatában</w:t>
      </w:r>
      <w:proofErr w:type="spellEnd"/>
      <w:r w:rsidRPr="00A20BC7">
        <w:rPr>
          <w:i w:val="0"/>
          <w:sz w:val="22"/>
          <w:szCs w:val="22"/>
          <w:lang w:val="en-GB"/>
        </w:rPr>
        <w:t xml:space="preserve"> </w:t>
      </w:r>
      <w:proofErr w:type="spellStart"/>
      <w:r w:rsidRPr="00A20BC7">
        <w:rPr>
          <w:i w:val="0"/>
          <w:sz w:val="22"/>
          <w:szCs w:val="22"/>
          <w:lang w:val="en-GB"/>
        </w:rPr>
        <w:t>használt</w:t>
      </w:r>
      <w:proofErr w:type="spellEnd"/>
      <w:r w:rsidRPr="00A20BC7">
        <w:rPr>
          <w:i w:val="0"/>
          <w:sz w:val="22"/>
          <w:szCs w:val="22"/>
          <w:lang w:val="en-GB"/>
        </w:rPr>
        <w:t xml:space="preserve"> L2/L3 </w:t>
      </w:r>
      <w:r>
        <w:rPr>
          <w:i w:val="0"/>
          <w:sz w:val="22"/>
          <w:szCs w:val="22"/>
          <w:lang w:val="en-GB"/>
        </w:rPr>
        <w:t>CPE</w:t>
      </w:r>
      <w:r w:rsidRPr="00A20BC7">
        <w:rPr>
          <w:i w:val="0"/>
          <w:sz w:val="22"/>
          <w:szCs w:val="22"/>
          <w:lang w:val="en-GB"/>
        </w:rPr>
        <w:t xml:space="preserve"> </w:t>
      </w:r>
      <w:proofErr w:type="spellStart"/>
      <w:r w:rsidRPr="00A20BC7">
        <w:rPr>
          <w:i w:val="0"/>
          <w:sz w:val="22"/>
          <w:szCs w:val="22"/>
          <w:lang w:val="en-GB"/>
        </w:rPr>
        <w:t>típusokat</w:t>
      </w:r>
      <w:proofErr w:type="spellEnd"/>
      <w:r w:rsidRPr="00A20BC7">
        <w:rPr>
          <w:i w:val="0"/>
          <w:sz w:val="22"/>
          <w:szCs w:val="22"/>
          <w:lang w:val="en-GB"/>
        </w:rPr>
        <w:t xml:space="preserve"> </w:t>
      </w:r>
      <w:proofErr w:type="spellStart"/>
      <w:r w:rsidRPr="00A20BC7">
        <w:rPr>
          <w:i w:val="0"/>
          <w:sz w:val="22"/>
          <w:szCs w:val="22"/>
          <w:lang w:val="en-GB"/>
        </w:rPr>
        <w:t>tartalmazza</w:t>
      </w:r>
      <w:proofErr w:type="spellEnd"/>
      <w:r>
        <w:rPr>
          <w:i w:val="0"/>
          <w:sz w:val="22"/>
          <w:szCs w:val="22"/>
          <w:lang w:val="en-GB"/>
        </w:rPr>
        <w:t>.</w:t>
      </w:r>
    </w:p>
    <w:p w14:paraId="0663F2AE" w14:textId="77777777" w:rsidR="00794174" w:rsidRDefault="00794174" w:rsidP="00794174">
      <w:pPr>
        <w:pStyle w:val="Szvegtrzs2"/>
        <w:spacing w:after="200" w:line="288" w:lineRule="auto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A ZXHN H168N alkalmazható ADSL és VDSL technológia esetén egyaránt.</w:t>
      </w:r>
    </w:p>
    <w:p w14:paraId="4361A8D2" w14:textId="6E2D3599" w:rsidR="002F5671" w:rsidRDefault="002F5671" w:rsidP="00794174">
      <w:pPr>
        <w:pStyle w:val="Szvegtrzs2"/>
        <w:spacing w:after="200" w:line="288" w:lineRule="auto"/>
        <w:rPr>
          <w:i w:val="0"/>
          <w:sz w:val="22"/>
          <w:szCs w:val="22"/>
        </w:rPr>
      </w:pPr>
      <w:bookmarkStart w:id="8" w:name="_Hlk21443696"/>
      <w:r>
        <w:rPr>
          <w:i w:val="0"/>
          <w:sz w:val="22"/>
          <w:szCs w:val="22"/>
        </w:rPr>
        <w:t xml:space="preserve">A Kötelezett Szolgáltató </w:t>
      </w:r>
      <w:r w:rsidRPr="002F5671">
        <w:rPr>
          <w:i w:val="0"/>
          <w:sz w:val="22"/>
          <w:szCs w:val="22"/>
        </w:rPr>
        <w:t xml:space="preserve">az </w:t>
      </w:r>
      <w:proofErr w:type="spellStart"/>
      <w:r w:rsidRPr="002F5671">
        <w:rPr>
          <w:i w:val="0"/>
          <w:sz w:val="22"/>
          <w:szCs w:val="22"/>
        </w:rPr>
        <w:t>FTTx-xDSL</w:t>
      </w:r>
      <w:proofErr w:type="spellEnd"/>
      <w:r w:rsidRPr="002F5671">
        <w:rPr>
          <w:i w:val="0"/>
          <w:sz w:val="22"/>
          <w:szCs w:val="22"/>
        </w:rPr>
        <w:t xml:space="preserve"> hálózat esetében biztosítja az L2 szintű szolgáltatás átadást</w:t>
      </w:r>
      <w:r>
        <w:rPr>
          <w:i w:val="0"/>
          <w:sz w:val="22"/>
          <w:szCs w:val="22"/>
        </w:rPr>
        <w:t xml:space="preserve"> a 11.</w:t>
      </w:r>
      <w:r w:rsidR="00462960">
        <w:rPr>
          <w:i w:val="0"/>
          <w:sz w:val="22"/>
          <w:szCs w:val="22"/>
        </w:rPr>
        <w:t>6</w:t>
      </w:r>
      <w:r>
        <w:rPr>
          <w:i w:val="0"/>
          <w:sz w:val="22"/>
          <w:szCs w:val="22"/>
        </w:rPr>
        <w:t xml:space="preserve"> táblázatban felsorolt, L2 </w:t>
      </w:r>
      <w:proofErr w:type="spellStart"/>
      <w:r>
        <w:rPr>
          <w:i w:val="0"/>
          <w:sz w:val="22"/>
          <w:szCs w:val="22"/>
        </w:rPr>
        <w:t>funkcionaltással</w:t>
      </w:r>
      <w:proofErr w:type="spellEnd"/>
      <w:r>
        <w:rPr>
          <w:i w:val="0"/>
          <w:sz w:val="22"/>
          <w:szCs w:val="22"/>
        </w:rPr>
        <w:t xml:space="preserve"> (</w:t>
      </w:r>
      <w:proofErr w:type="spellStart"/>
      <w:r>
        <w:rPr>
          <w:i w:val="0"/>
          <w:sz w:val="22"/>
          <w:szCs w:val="22"/>
        </w:rPr>
        <w:t>bridge</w:t>
      </w:r>
      <w:proofErr w:type="spellEnd"/>
      <w:r>
        <w:rPr>
          <w:i w:val="0"/>
          <w:sz w:val="22"/>
          <w:szCs w:val="22"/>
        </w:rPr>
        <w:t xml:space="preserve"> módban) működő </w:t>
      </w:r>
      <w:r w:rsidR="003C5BEB">
        <w:rPr>
          <w:i w:val="0"/>
          <w:sz w:val="22"/>
          <w:szCs w:val="22"/>
        </w:rPr>
        <w:t xml:space="preserve">integrált L2/L3 </w:t>
      </w:r>
      <w:r>
        <w:rPr>
          <w:i w:val="0"/>
          <w:sz w:val="22"/>
          <w:szCs w:val="22"/>
        </w:rPr>
        <w:t>végberendezések</w:t>
      </w:r>
      <w:r w:rsidR="003C5BEB">
        <w:rPr>
          <w:i w:val="0"/>
          <w:sz w:val="22"/>
          <w:szCs w:val="22"/>
        </w:rPr>
        <w:t>kel. Ebben az esetben a végberendezést (CPE) az Invitel biztosítja.</w:t>
      </w:r>
    </w:p>
    <w:bookmarkEnd w:id="8"/>
    <w:p w14:paraId="2F0E5040" w14:textId="77777777" w:rsidR="000E2EE6" w:rsidRDefault="00BF4B25" w:rsidP="00794174">
      <w:pPr>
        <w:pStyle w:val="Szvegtrzs2"/>
        <w:spacing w:after="200" w:line="288" w:lineRule="auto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lastRenderedPageBreak/>
        <w:t>A</w:t>
      </w:r>
      <w:r w:rsidRPr="00A70D95">
        <w:rPr>
          <w:i w:val="0"/>
          <w:sz w:val="22"/>
          <w:szCs w:val="22"/>
        </w:rPr>
        <w:t xml:space="preserve"> Helyi szintű, L2 Nagykereskedelmi Hozzáférés</w:t>
      </w:r>
      <w:r>
        <w:rPr>
          <w:i w:val="0"/>
          <w:sz w:val="22"/>
          <w:szCs w:val="22"/>
        </w:rPr>
        <w:t xml:space="preserve"> esetén a Jogosult Szolgáltató tetszőleges L3 szintű végberendezést alkalmazhat.</w:t>
      </w:r>
    </w:p>
    <w:p w14:paraId="3EC953E7" w14:textId="77777777" w:rsidR="00A941DD" w:rsidRPr="00A70D95" w:rsidRDefault="00A941DD" w:rsidP="00A70D95">
      <w:pPr>
        <w:pStyle w:val="Szvegtrzs"/>
        <w:ind w:left="0"/>
        <w:rPr>
          <w:i/>
        </w:rPr>
      </w:pPr>
    </w:p>
    <w:p w14:paraId="4CA4995D" w14:textId="344B256C" w:rsidR="001D1ED7" w:rsidRPr="004A4F82" w:rsidRDefault="001D1ED7" w:rsidP="00A70D95">
      <w:pPr>
        <w:pStyle w:val="Cmsor1"/>
        <w:numPr>
          <w:ilvl w:val="0"/>
          <w:numId w:val="83"/>
        </w:numPr>
      </w:pPr>
      <w:r w:rsidRPr="004A4F82">
        <w:t>Berendezés alkalmassági vizsgálat</w:t>
      </w:r>
      <w:r w:rsidR="008242A3">
        <w:t>, BERENDEZÉSEKKEL KAPCSOLATOS KÖVETELMÉNYEK</w:t>
      </w:r>
    </w:p>
    <w:p w14:paraId="619C5375" w14:textId="77777777" w:rsidR="001D1ED7" w:rsidRPr="00F41290" w:rsidRDefault="001D1ED7" w:rsidP="001D1ED7">
      <w:pPr>
        <w:pStyle w:val="Szvegtrzs2"/>
        <w:rPr>
          <w:i w:val="0"/>
          <w:sz w:val="22"/>
          <w:szCs w:val="22"/>
        </w:rPr>
      </w:pPr>
    </w:p>
    <w:p w14:paraId="453AA511" w14:textId="77777777" w:rsidR="0046001D" w:rsidRPr="00F41290" w:rsidRDefault="0046001D" w:rsidP="0046001D">
      <w:r w:rsidRPr="00F41290">
        <w:rPr>
          <w:rFonts w:eastAsia="Arial"/>
        </w:rPr>
        <w:t>A berendezés alkalmassági vizsgálat keretében a Kötelezett Szolgáltató a Jogosult Szolgáltató által a Kötelezett Szolgáltató hálózatához csatlakoztatni kívánt elektronikus hírközlő berendezés megfelelőségének vizsgálatát végzi el. A berendezés alkalmassági vizsgálat a Kötelezett Szolgáltató referenciaajánlatában azon vizsgálati szempontokra terjedhet ki, amelyeknek vizsgálatát az adott berendezés tervezett alkalmazási és telepítési körülményei indokolják. A berendezés megfelelőségéről – nem megfelelőség esetén a vizsgálatok eredményének részletes bemutatásával együtt – a Kötelezett Szolgáltató írásban tájékoztatja a Jogosult Szolgáltatót.</w:t>
      </w:r>
    </w:p>
    <w:p w14:paraId="75DB56C9" w14:textId="77777777" w:rsidR="0046001D" w:rsidRPr="00F41290" w:rsidRDefault="0046001D" w:rsidP="0046001D">
      <w:r w:rsidRPr="00F41290">
        <w:rPr>
          <w:rFonts w:eastAsia="Arial"/>
          <w:b/>
          <w:bCs/>
        </w:rPr>
        <w:t>Egyéb feltételek</w:t>
      </w:r>
      <w:r w:rsidRPr="00F41290">
        <w:rPr>
          <w:rFonts w:eastAsia="Arial"/>
        </w:rPr>
        <w:t xml:space="preserve">: A berendezés alkalmassági vizsgálat nem indokolt abban az esetben, ha a Jogosult Szolgáltató a Kötelezett Szolgáltatónál rendszeresített elektronikus hírközlő berendezésekkel megegyező, vagy a Kötelezett Szolgáltató által korábban már vizsgált és alkalmasnak minősített típusú berendezést kíván alkalmazni. Ha a Jogosult Szolgáltató az adott vizsgálatot a Kötelezett Szolgáltató </w:t>
      </w:r>
      <w:r w:rsidR="00E34CFC">
        <w:rPr>
          <w:rFonts w:eastAsia="Arial"/>
        </w:rPr>
        <w:t xml:space="preserve">jelen </w:t>
      </w:r>
      <w:r w:rsidR="00E34CFC" w:rsidRPr="00F41290">
        <w:rPr>
          <w:rFonts w:eastAsia="Arial"/>
        </w:rPr>
        <w:t>referenciaajánlatá</w:t>
      </w:r>
      <w:r w:rsidR="00E34CFC">
        <w:rPr>
          <w:rFonts w:eastAsia="Arial"/>
        </w:rPr>
        <w:t>nak 6. melléklet 10. pontja alapján</w:t>
      </w:r>
      <w:r w:rsidRPr="00F41290">
        <w:rPr>
          <w:rFonts w:eastAsia="Arial"/>
        </w:rPr>
        <w:t xml:space="preserve">, illetve a Jogosult Szolgáltató részére teljesített </w:t>
      </w:r>
      <w:proofErr w:type="gramStart"/>
      <w:r w:rsidRPr="00F41290">
        <w:rPr>
          <w:rFonts w:eastAsia="Arial"/>
        </w:rPr>
        <w:t>információ</w:t>
      </w:r>
      <w:proofErr w:type="gramEnd"/>
      <w:r w:rsidRPr="00F41290">
        <w:rPr>
          <w:rFonts w:eastAsia="Arial"/>
        </w:rPr>
        <w:t>szolgáltatásában meghatározott feltételeknek megfelelően előzetesen elvégezte vagy elvégeztette, és erről gyártói vagy kijelölt (akkreditált) laboratóriumi minőségigazolással rendelkezik, akkor a berendezés alkalmassági vizsgálat elvégzése helyett elegendő a vonatkozó tanúsítványok, szükség esetén a vizsgálati jegyzőkönyvek bemutatása a Kötelezett Szolgáltató részére.</w:t>
      </w:r>
    </w:p>
    <w:p w14:paraId="7A9D6682" w14:textId="77777777" w:rsidR="00135468" w:rsidRPr="00F41290" w:rsidRDefault="00135468" w:rsidP="00CC53BE">
      <w:pPr>
        <w:pStyle w:val="Szvegtrzs2"/>
        <w:spacing w:after="200" w:line="288" w:lineRule="auto"/>
        <w:rPr>
          <w:i w:val="0"/>
          <w:sz w:val="22"/>
          <w:szCs w:val="22"/>
        </w:rPr>
      </w:pPr>
      <w:r w:rsidRPr="00F41290">
        <w:rPr>
          <w:i w:val="0"/>
          <w:sz w:val="22"/>
          <w:szCs w:val="22"/>
        </w:rPr>
        <w:t>Ha a Jogosult Szolgáltató a jelen INRUO-</w:t>
      </w:r>
      <w:proofErr w:type="spellStart"/>
      <w:r w:rsidRPr="00F41290">
        <w:rPr>
          <w:i w:val="0"/>
          <w:sz w:val="22"/>
          <w:szCs w:val="22"/>
        </w:rPr>
        <w:t>ban</w:t>
      </w:r>
      <w:proofErr w:type="spellEnd"/>
      <w:r w:rsidRPr="00F41290">
        <w:rPr>
          <w:i w:val="0"/>
          <w:sz w:val="22"/>
          <w:szCs w:val="22"/>
        </w:rPr>
        <w:t xml:space="preserve"> nyilvánosságra hozott feltételektől eltérő tartalmú vizsgálati tanúsítvánnyal rendelkezik, a Kötelezett Szolgáltató a Jogosult Szolgáltató erre vonatkozó írásbeli igénye esetén – az igény kézhezvételétől</w:t>
      </w:r>
      <w:r w:rsidR="00B4586F" w:rsidRPr="00F41290">
        <w:rPr>
          <w:i w:val="0"/>
          <w:sz w:val="22"/>
          <w:szCs w:val="22"/>
        </w:rPr>
        <w:t>,</w:t>
      </w:r>
      <w:r w:rsidRPr="00F41290">
        <w:rPr>
          <w:i w:val="0"/>
          <w:sz w:val="22"/>
          <w:szCs w:val="22"/>
        </w:rPr>
        <w:t xml:space="preserve"> </w:t>
      </w:r>
      <w:r w:rsidR="00B4586F" w:rsidRPr="00F41290">
        <w:rPr>
          <w:i w:val="0"/>
          <w:sz w:val="22"/>
          <w:szCs w:val="22"/>
        </w:rPr>
        <w:t>illetve az esetleges hiánypótlás teljesítésétől</w:t>
      </w:r>
      <w:r w:rsidR="00B4586F" w:rsidRPr="00F41290">
        <w:rPr>
          <w:sz w:val="22"/>
          <w:szCs w:val="22"/>
        </w:rPr>
        <w:t xml:space="preserve"> </w:t>
      </w:r>
      <w:r w:rsidRPr="00F41290">
        <w:rPr>
          <w:i w:val="0"/>
          <w:sz w:val="22"/>
          <w:szCs w:val="22"/>
        </w:rPr>
        <w:t xml:space="preserve">számított </w:t>
      </w:r>
      <w:r w:rsidR="00E34CFC" w:rsidRPr="00F41290">
        <w:rPr>
          <w:i w:val="0"/>
          <w:sz w:val="22"/>
          <w:szCs w:val="22"/>
        </w:rPr>
        <w:t>1</w:t>
      </w:r>
      <w:r w:rsidR="00E34CFC">
        <w:rPr>
          <w:i w:val="0"/>
          <w:sz w:val="22"/>
          <w:szCs w:val="22"/>
        </w:rPr>
        <w:t>5</w:t>
      </w:r>
      <w:r w:rsidR="00E34CFC" w:rsidRPr="00F41290">
        <w:rPr>
          <w:i w:val="0"/>
          <w:sz w:val="22"/>
          <w:szCs w:val="22"/>
        </w:rPr>
        <w:t xml:space="preserve"> </w:t>
      </w:r>
      <w:r w:rsidRPr="00F41290">
        <w:rPr>
          <w:i w:val="0"/>
          <w:sz w:val="22"/>
          <w:szCs w:val="22"/>
        </w:rPr>
        <w:t xml:space="preserve">napon belül - elvégzi az elektronikus hírközlő eszköz </w:t>
      </w:r>
      <w:r w:rsidR="00AA5E3B" w:rsidRPr="00F41290">
        <w:rPr>
          <w:i w:val="0"/>
          <w:color w:val="000000"/>
          <w:sz w:val="22"/>
          <w:szCs w:val="22"/>
        </w:rPr>
        <w:t xml:space="preserve">Berendezés </w:t>
      </w:r>
      <w:proofErr w:type="spellStart"/>
      <w:r w:rsidR="00AA5E3B" w:rsidRPr="00F41290">
        <w:rPr>
          <w:i w:val="0"/>
          <w:color w:val="000000"/>
          <w:sz w:val="22"/>
          <w:szCs w:val="22"/>
        </w:rPr>
        <w:t>Alklamassági</w:t>
      </w:r>
      <w:proofErr w:type="spellEnd"/>
      <w:r w:rsidR="00AA5E3B" w:rsidRPr="00F41290">
        <w:rPr>
          <w:color w:val="000000"/>
          <w:sz w:val="22"/>
          <w:szCs w:val="22"/>
        </w:rPr>
        <w:t xml:space="preserve"> </w:t>
      </w:r>
      <w:r w:rsidR="00AA5E3B" w:rsidRPr="00F41290">
        <w:rPr>
          <w:i w:val="0"/>
          <w:sz w:val="22"/>
          <w:szCs w:val="22"/>
        </w:rPr>
        <w:t>V</w:t>
      </w:r>
      <w:r w:rsidRPr="00F41290">
        <w:rPr>
          <w:i w:val="0"/>
          <w:sz w:val="22"/>
          <w:szCs w:val="22"/>
        </w:rPr>
        <w:t xml:space="preserve">izsgálatát. </w:t>
      </w:r>
    </w:p>
    <w:p w14:paraId="0372956C" w14:textId="77777777" w:rsidR="00920B5A" w:rsidRPr="00F41290" w:rsidRDefault="00920B5A">
      <w:pPr>
        <w:tabs>
          <w:tab w:val="left" w:pos="567"/>
        </w:tabs>
      </w:pPr>
      <w:r w:rsidRPr="00F41290">
        <w:t>A vizsgálatnak kétféle értékelése lehet:</w:t>
      </w:r>
    </w:p>
    <w:p w14:paraId="5DDAFE04" w14:textId="77777777" w:rsidR="00920B5A" w:rsidRPr="00F41290" w:rsidRDefault="00920B5A">
      <w:pPr>
        <w:tabs>
          <w:tab w:val="left" w:pos="567"/>
        </w:tabs>
        <w:ind w:left="1418" w:hanging="1418"/>
      </w:pPr>
      <w:r w:rsidRPr="00F41290">
        <w:tab/>
        <w:t xml:space="preserve">a./  </w:t>
      </w:r>
      <w:r w:rsidRPr="00F41290">
        <w:tab/>
        <w:t xml:space="preserve">Az eszköz </w:t>
      </w:r>
      <w:r w:rsidRPr="00F41290">
        <w:rPr>
          <w:bCs/>
        </w:rPr>
        <w:t>megfelelő</w:t>
      </w:r>
      <w:r w:rsidRPr="00F41290">
        <w:t xml:space="preserve">, a Kötelezett Szolgáltató </w:t>
      </w:r>
      <w:proofErr w:type="gramStart"/>
      <w:r w:rsidRPr="00F41290">
        <w:t>objektumában</w:t>
      </w:r>
      <w:proofErr w:type="gramEnd"/>
      <w:r w:rsidRPr="00F41290">
        <w:t xml:space="preserve"> telepíthető, a hálózattal összekapcsolható.</w:t>
      </w:r>
    </w:p>
    <w:p w14:paraId="354FB89E" w14:textId="77777777" w:rsidR="00920B5A" w:rsidRPr="00F41290" w:rsidRDefault="00920B5A">
      <w:pPr>
        <w:tabs>
          <w:tab w:val="left" w:pos="567"/>
        </w:tabs>
        <w:ind w:left="1418" w:hanging="1418"/>
      </w:pPr>
      <w:r w:rsidRPr="00F41290">
        <w:tab/>
        <w:t>b./</w:t>
      </w:r>
      <w:r w:rsidRPr="00F41290">
        <w:tab/>
        <w:t xml:space="preserve">Az eszköz </w:t>
      </w:r>
      <w:r w:rsidRPr="00F41290">
        <w:rPr>
          <w:bCs/>
        </w:rPr>
        <w:t>nem megfelelő</w:t>
      </w:r>
      <w:r w:rsidRPr="00F41290">
        <w:t xml:space="preserve">, a Kötelezett Szolgáltató </w:t>
      </w:r>
      <w:proofErr w:type="gramStart"/>
      <w:r w:rsidRPr="00F41290">
        <w:t>objektumában</w:t>
      </w:r>
      <w:proofErr w:type="gramEnd"/>
      <w:r w:rsidRPr="00F41290">
        <w:t xml:space="preserve"> nem telepíthető, a hálózattal nem kapcsolható össze. Ebben az esetben a Kötelezett Szolgáltató köteles részletes indoklást adni a vizsgálatok sikertelenségéről </w:t>
      </w:r>
    </w:p>
    <w:p w14:paraId="4E6A6515" w14:textId="77777777" w:rsidR="00920B5A" w:rsidRPr="00F41290" w:rsidRDefault="00920B5A">
      <w:r w:rsidRPr="00F41290">
        <w:t xml:space="preserve">A vizsgálatok a Jogosult </w:t>
      </w:r>
      <w:r w:rsidR="009F395E" w:rsidRPr="00F41290">
        <w:t xml:space="preserve">Szolgáltató </w:t>
      </w:r>
      <w:r w:rsidRPr="00F41290">
        <w:t>részéről díjkötelesek.</w:t>
      </w:r>
    </w:p>
    <w:p w14:paraId="62B4AEBE" w14:textId="77777777" w:rsidR="00AC2919" w:rsidRPr="00F41290" w:rsidRDefault="00AC2919" w:rsidP="00AC2919">
      <w:pPr>
        <w:autoSpaceDE w:val="0"/>
        <w:autoSpaceDN w:val="0"/>
        <w:adjustRightInd w:val="0"/>
        <w:ind w:right="60"/>
      </w:pPr>
      <w:r w:rsidRPr="00F41290">
        <w:rPr>
          <w:color w:val="000000"/>
        </w:rPr>
        <w:t xml:space="preserve">Amennyiben a </w:t>
      </w:r>
      <w:r w:rsidR="00AA5E3B" w:rsidRPr="00F41290">
        <w:rPr>
          <w:color w:val="000000"/>
        </w:rPr>
        <w:t xml:space="preserve">Berendezés </w:t>
      </w:r>
      <w:proofErr w:type="spellStart"/>
      <w:r w:rsidR="00AA5E3B" w:rsidRPr="00F41290">
        <w:rPr>
          <w:color w:val="000000"/>
        </w:rPr>
        <w:t>Alklamassági</w:t>
      </w:r>
      <w:proofErr w:type="spellEnd"/>
      <w:r w:rsidR="00AA5E3B" w:rsidRPr="00F41290">
        <w:rPr>
          <w:color w:val="000000"/>
        </w:rPr>
        <w:t xml:space="preserve"> V</w:t>
      </w:r>
      <w:r w:rsidRPr="00F41290">
        <w:rPr>
          <w:color w:val="000000"/>
        </w:rPr>
        <w:t xml:space="preserve">izsgálat alapján az elektronikus hírközlő eszköz csak bizonyos feltételek mellett alkalmazható a Kötelezett Szolgáltató hálózatában, a Kötelezett Szolgáltató köteles ezekről a feltételekről a Jogosult Szolgáltatót tájékoztatni és az eszköz alkalmazásához szükséges feltételek biztosításáról gondoskodni. A Kötelezett Szolgáltatót </w:t>
      </w:r>
      <w:proofErr w:type="gramStart"/>
      <w:r w:rsidRPr="00F41290">
        <w:t>ezen</w:t>
      </w:r>
      <w:proofErr w:type="gramEnd"/>
      <w:r w:rsidRPr="00F41290">
        <w:t xml:space="preserve"> kötelezettség csak annyiban terheli, amennyiben az harmadik személyekkel szemben fennálló kötelezettsége megsértése nélkül teljesíthető. A Kötelezett Szolgáltató csak abban az esetben tagadhatja meg a Jogosult Szolgáltatónak egy adott berendezés </w:t>
      </w:r>
      <w:r w:rsidRPr="00F41290">
        <w:lastRenderedPageBreak/>
        <w:t>alkalmazását, ha a Jogosult Szolgáltatónak részletesen bemutatta és bizonyította az elutasítás alapjául szolgáló okokat és indokokat. Az elektronikus hírközlő eszköz alkalmazhatósági feltételei kialakítás</w:t>
      </w:r>
      <w:r w:rsidR="0028642C" w:rsidRPr="00F41290">
        <w:t>á</w:t>
      </w:r>
      <w:r w:rsidRPr="00F41290">
        <w:t>nak igazolható költsége</w:t>
      </w:r>
      <w:r w:rsidR="0028642C" w:rsidRPr="00F41290">
        <w:t>i</w:t>
      </w:r>
      <w:r w:rsidRPr="00F41290">
        <w:t xml:space="preserve"> a Jogosult Szolgáltatót terhelik.</w:t>
      </w:r>
    </w:p>
    <w:p w14:paraId="48A0A03D" w14:textId="77777777" w:rsidR="00920B5A" w:rsidRPr="00F41290" w:rsidRDefault="00920B5A">
      <w:pPr>
        <w:pStyle w:val="Szvegtrzs"/>
        <w:tabs>
          <w:tab w:val="left" w:pos="567"/>
        </w:tabs>
        <w:ind w:left="0"/>
      </w:pPr>
      <w:r w:rsidRPr="00F41290">
        <w:t>A Kötelezett Szolgáltató fenntartja a jogot arra nézve, hogy indokolt esetben, például zavarás, zavartatás esetén, lehetősége legyen a Jogosult által már betelepített és a Kötelezett Szolgáltató hálózatával összekapcsolt berendezések műszaki paramétereit - a Jogosult</w:t>
      </w:r>
      <w:r w:rsidR="009F395E" w:rsidRPr="00F41290">
        <w:t xml:space="preserve"> Szolgáltatóval</w:t>
      </w:r>
      <w:r w:rsidRPr="00F41290">
        <w:t xml:space="preserve"> történt egyeztetés alapján, díjmentesen - utólag is ellenőrizni.</w:t>
      </w:r>
    </w:p>
    <w:p w14:paraId="55302F9B" w14:textId="77777777" w:rsidR="00920B5A" w:rsidRPr="00F41290" w:rsidRDefault="00920B5A">
      <w:pPr>
        <w:pStyle w:val="Szvegtrzs"/>
        <w:tabs>
          <w:tab w:val="left" w:pos="567"/>
        </w:tabs>
        <w:ind w:left="0"/>
      </w:pPr>
      <w:r w:rsidRPr="00F41290">
        <w:t xml:space="preserve">Amennyiben bebizonyosodik, hogy az eszköz a Kötelezett Szolgáltató hálózatát valamilyen szempontból zavarja vagy biztonsági szempontból veszélyforrást jelent, akkor a Jogosult </w:t>
      </w:r>
      <w:r w:rsidR="009F395E" w:rsidRPr="00F41290">
        <w:t xml:space="preserve">Szolgáltató </w:t>
      </w:r>
      <w:r w:rsidRPr="00F41290">
        <w:t>azonnali értesítése mellett a hiba elhárításáig, vagy ha az semmilyen módon nem lehetséges, akkor a Kötelezett Szolgáltató a Jogosult</w:t>
      </w:r>
      <w:r w:rsidR="009F395E" w:rsidRPr="00F41290">
        <w:t xml:space="preserve"> Szolgáltatóval</w:t>
      </w:r>
      <w:r w:rsidRPr="00F41290">
        <w:t xml:space="preserve"> történt egyeztetés és egyetértés után az eszköz használatát hálózatában felfüggesztheti.</w:t>
      </w:r>
    </w:p>
    <w:p w14:paraId="349F3948" w14:textId="77777777" w:rsidR="00B95E63" w:rsidRPr="00F41290" w:rsidRDefault="008242A3" w:rsidP="00A70D95">
      <w:pPr>
        <w:pStyle w:val="Cmsor2"/>
      </w:pPr>
      <w:r>
        <w:t>Központ oldali berendezésekkel kapcsolatos követelmények</w:t>
      </w:r>
    </w:p>
    <w:p w14:paraId="5B654F2E" w14:textId="77777777" w:rsidR="00920B5A" w:rsidRPr="00AE0CF8" w:rsidRDefault="00920B5A" w:rsidP="00A70D95">
      <w:pPr>
        <w:pStyle w:val="Cmsor3"/>
      </w:pPr>
      <w:r w:rsidRPr="00AE0CF8">
        <w:t>Távközlési minősítés</w:t>
      </w:r>
    </w:p>
    <w:p w14:paraId="589B7140" w14:textId="77777777" w:rsidR="00920B5A" w:rsidRPr="00F41290" w:rsidRDefault="00920B5A" w:rsidP="00CC53BE">
      <w:pPr>
        <w:pStyle w:val="Szvegtrzs"/>
        <w:ind w:left="567"/>
      </w:pPr>
      <w:r w:rsidRPr="00F41290">
        <w:t xml:space="preserve">A Jogosult </w:t>
      </w:r>
      <w:r w:rsidR="009F395E" w:rsidRPr="00F41290">
        <w:t xml:space="preserve">Szolgáltató </w:t>
      </w:r>
      <w:r w:rsidRPr="00F41290">
        <w:t>által alkalmazni kívánt, a Kötelezett Szolgáltató hálózatához csatlakoztatandó, illetve a közös kábelben üzemelő berendezésnek meg kell felelnie a telepítéskor hatályos szabványoknak, valamint az ITU és ETSI ajánlásoknak az alábbi paraméterekben:</w:t>
      </w:r>
    </w:p>
    <w:p w14:paraId="5E548069" w14:textId="77777777" w:rsidR="00920B5A" w:rsidRPr="00F41290" w:rsidRDefault="003B7E1E" w:rsidP="00A70D95">
      <w:pPr>
        <w:pStyle w:val="Cmsor4"/>
      </w:pPr>
      <w:r w:rsidRPr="00F41290">
        <w:t>Fémes hurok</w:t>
      </w:r>
      <w:r w:rsidR="00920B5A" w:rsidRPr="00F41290">
        <w:t xml:space="preserve"> </w:t>
      </w:r>
      <w:r w:rsidRPr="00F41290">
        <w:t xml:space="preserve">vagy Előfizetői Szakasz </w:t>
      </w:r>
      <w:r w:rsidR="00920B5A" w:rsidRPr="00F41290">
        <w:t xml:space="preserve">teljes átengedése esetén: </w:t>
      </w:r>
      <w:proofErr w:type="gramStart"/>
      <w:r w:rsidR="00920B5A" w:rsidRPr="00F41290">
        <w:t>spektrum</w:t>
      </w:r>
      <w:proofErr w:type="gramEnd"/>
      <w:r w:rsidR="00920B5A" w:rsidRPr="00F41290">
        <w:t xml:space="preserve"> elrendezés</w:t>
      </w:r>
    </w:p>
    <w:p w14:paraId="6ACF2604" w14:textId="77777777" w:rsidR="00920B5A" w:rsidRPr="00F41290" w:rsidRDefault="00920B5A" w:rsidP="00CC53BE">
      <w:pPr>
        <w:pStyle w:val="Szvegtrzs2"/>
        <w:spacing w:after="200" w:line="288" w:lineRule="auto"/>
        <w:ind w:left="1134"/>
        <w:rPr>
          <w:i w:val="0"/>
          <w:iCs w:val="0"/>
          <w:sz w:val="22"/>
        </w:rPr>
      </w:pPr>
      <w:r w:rsidRPr="00F41290">
        <w:rPr>
          <w:i w:val="0"/>
          <w:iCs w:val="0"/>
          <w:sz w:val="22"/>
        </w:rPr>
        <w:t>Referenciák</w:t>
      </w:r>
      <w:proofErr w:type="gramStart"/>
      <w:r w:rsidRPr="00F41290">
        <w:rPr>
          <w:i w:val="0"/>
          <w:iCs w:val="0"/>
          <w:sz w:val="22"/>
        </w:rPr>
        <w:t>:  [</w:t>
      </w:r>
      <w:proofErr w:type="gramEnd"/>
      <w:r w:rsidRPr="00F41290">
        <w:rPr>
          <w:i w:val="0"/>
          <w:iCs w:val="0"/>
          <w:sz w:val="22"/>
        </w:rPr>
        <w:t>1] - [9] és [13] - [</w:t>
      </w:r>
      <w:r w:rsidR="001B2B4A" w:rsidRPr="00F41290">
        <w:rPr>
          <w:i w:val="0"/>
          <w:iCs w:val="0"/>
          <w:sz w:val="22"/>
        </w:rPr>
        <w:t>20</w:t>
      </w:r>
      <w:r w:rsidRPr="00F41290">
        <w:rPr>
          <w:i w:val="0"/>
          <w:iCs w:val="0"/>
          <w:sz w:val="22"/>
        </w:rPr>
        <w:t>] az alkalmazni kívánt technológiától függően</w:t>
      </w:r>
    </w:p>
    <w:p w14:paraId="27F25A8B" w14:textId="77777777" w:rsidR="00920B5A" w:rsidRPr="00F41290" w:rsidRDefault="003B7E1E" w:rsidP="00A70D95">
      <w:pPr>
        <w:pStyle w:val="Cmsor4"/>
      </w:pPr>
      <w:r w:rsidRPr="00F41290">
        <w:t>Fémes hurok</w:t>
      </w:r>
      <w:r w:rsidR="00920B5A" w:rsidRPr="00F41290">
        <w:t xml:space="preserve"> </w:t>
      </w:r>
      <w:r w:rsidRPr="00F41290">
        <w:t xml:space="preserve">vagy Előfizetői Szakasz </w:t>
      </w:r>
      <w:r w:rsidR="00920B5A" w:rsidRPr="00F41290">
        <w:t>részleges átengedése esetén</w:t>
      </w:r>
    </w:p>
    <w:p w14:paraId="17886057" w14:textId="77777777" w:rsidR="00920B5A" w:rsidRPr="00F41290" w:rsidRDefault="00920B5A" w:rsidP="00CC53BE">
      <w:pPr>
        <w:pStyle w:val="Cmsor4"/>
        <w:numPr>
          <w:ilvl w:val="0"/>
          <w:numId w:val="0"/>
        </w:numPr>
        <w:tabs>
          <w:tab w:val="clear" w:pos="68"/>
          <w:tab w:val="left" w:pos="1418"/>
        </w:tabs>
        <w:ind w:left="1134"/>
      </w:pPr>
      <w:r w:rsidRPr="00F41290">
        <w:tab/>
      </w:r>
      <w:r w:rsidRPr="00F41290">
        <w:tab/>
        <w:t xml:space="preserve">(a) Spektrum elrendezés </w:t>
      </w:r>
    </w:p>
    <w:p w14:paraId="65E494E9" w14:textId="77777777" w:rsidR="00920B5A" w:rsidRPr="00F41290" w:rsidRDefault="00920B5A" w:rsidP="00CC53BE">
      <w:pPr>
        <w:pStyle w:val="Cmsor4"/>
        <w:numPr>
          <w:ilvl w:val="0"/>
          <w:numId w:val="0"/>
        </w:numPr>
        <w:tabs>
          <w:tab w:val="clear" w:pos="68"/>
          <w:tab w:val="left" w:pos="1418"/>
        </w:tabs>
        <w:ind w:left="1134"/>
      </w:pPr>
      <w:r w:rsidRPr="00F41290">
        <w:tab/>
      </w:r>
      <w:r w:rsidRPr="00F41290">
        <w:tab/>
        <w:t xml:space="preserve">(b) </w:t>
      </w:r>
      <w:proofErr w:type="gramStart"/>
      <w:r w:rsidRPr="00F41290">
        <w:t>Interfész jellemzők</w:t>
      </w:r>
      <w:proofErr w:type="gramEnd"/>
      <w:r w:rsidRPr="00F41290">
        <w:t>: jelalak, szint, impedancia, reflexió</w:t>
      </w:r>
    </w:p>
    <w:p w14:paraId="0D31AE67" w14:textId="77777777" w:rsidR="00920B5A" w:rsidRPr="00F41290" w:rsidRDefault="00920B5A" w:rsidP="00CC53BE">
      <w:pPr>
        <w:pStyle w:val="Cmsor4"/>
        <w:numPr>
          <w:ilvl w:val="0"/>
          <w:numId w:val="0"/>
        </w:numPr>
        <w:tabs>
          <w:tab w:val="clear" w:pos="68"/>
          <w:tab w:val="left" w:pos="1418"/>
        </w:tabs>
        <w:ind w:left="1134"/>
      </w:pPr>
      <w:r w:rsidRPr="00F41290">
        <w:tab/>
      </w:r>
      <w:r w:rsidRPr="00F41290">
        <w:tab/>
        <w:t xml:space="preserve">(c) Elválasztó szűrő jellemzők </w:t>
      </w:r>
    </w:p>
    <w:p w14:paraId="45FC4D48" w14:textId="77777777" w:rsidR="00920B5A" w:rsidRPr="00F41290" w:rsidRDefault="00920B5A" w:rsidP="00CC53BE">
      <w:pPr>
        <w:pStyle w:val="Cmsor5"/>
        <w:numPr>
          <w:ilvl w:val="0"/>
          <w:numId w:val="0"/>
        </w:numPr>
        <w:ind w:left="2835" w:hanging="425"/>
      </w:pPr>
      <w:r w:rsidRPr="00F41290">
        <w:t xml:space="preserve">(i) </w:t>
      </w:r>
      <w:r w:rsidRPr="00F41290">
        <w:tab/>
        <w:t xml:space="preserve">áteresztő/zárósáv csillapítás-frekvencia karakterisztikája, bemenő impedancia és </w:t>
      </w:r>
      <w:proofErr w:type="gramStart"/>
      <w:r w:rsidRPr="00F41290">
        <w:t>reflexiós</w:t>
      </w:r>
      <w:proofErr w:type="gramEnd"/>
      <w:r w:rsidRPr="00F41290">
        <w:t xml:space="preserve"> csillapítás mindhárom csatlakozásra</w:t>
      </w:r>
    </w:p>
    <w:p w14:paraId="7B2D8EE8" w14:textId="77777777" w:rsidR="00920B5A" w:rsidRPr="00F41290" w:rsidRDefault="00920B5A" w:rsidP="00CC53BE">
      <w:pPr>
        <w:pStyle w:val="Cmsor5"/>
        <w:numPr>
          <w:ilvl w:val="0"/>
          <w:numId w:val="0"/>
        </w:numPr>
        <w:tabs>
          <w:tab w:val="clear" w:pos="86"/>
        </w:tabs>
        <w:ind w:left="2835" w:hanging="425"/>
      </w:pPr>
      <w:r w:rsidRPr="00F41290">
        <w:t>(ii)</w:t>
      </w:r>
      <w:r w:rsidRPr="00F41290">
        <w:tab/>
        <w:t>csoportfutásidő torzítás az áteresztő sávban</w:t>
      </w:r>
    </w:p>
    <w:p w14:paraId="1DD04CA0" w14:textId="77777777" w:rsidR="00920B5A" w:rsidRPr="00F41290" w:rsidRDefault="00920B5A" w:rsidP="00CC53BE">
      <w:pPr>
        <w:pStyle w:val="Cmsor5"/>
        <w:numPr>
          <w:ilvl w:val="0"/>
          <w:numId w:val="0"/>
        </w:numPr>
        <w:tabs>
          <w:tab w:val="clear" w:pos="86"/>
          <w:tab w:val="left" w:pos="1843"/>
        </w:tabs>
        <w:ind w:left="2835" w:hanging="425"/>
      </w:pPr>
      <w:r w:rsidRPr="00F41290">
        <w:t>(iii)</w:t>
      </w:r>
      <w:r w:rsidRPr="00F41290">
        <w:tab/>
      </w:r>
      <w:proofErr w:type="gramStart"/>
      <w:r w:rsidRPr="00F41290">
        <w:t>szimmetria csillapítás</w:t>
      </w:r>
      <w:proofErr w:type="gramEnd"/>
      <w:r w:rsidRPr="00F41290">
        <w:t>.</w:t>
      </w:r>
    </w:p>
    <w:p w14:paraId="5B1850CB" w14:textId="77777777" w:rsidR="00920B5A" w:rsidRPr="00F41290" w:rsidRDefault="00920B5A">
      <w:pPr>
        <w:pStyle w:val="Szvegtrzs3"/>
        <w:ind w:left="1440"/>
      </w:pPr>
      <w:r w:rsidRPr="00F41290">
        <w:t>Referenciák</w:t>
      </w:r>
      <w:proofErr w:type="gramStart"/>
      <w:r w:rsidRPr="00F41290">
        <w:t xml:space="preserve">: </w:t>
      </w:r>
      <w:r w:rsidRPr="00F41290">
        <w:rPr>
          <w:iCs/>
        </w:rPr>
        <w:t xml:space="preserve"> [</w:t>
      </w:r>
      <w:proofErr w:type="gramEnd"/>
      <w:r w:rsidRPr="00F41290">
        <w:rPr>
          <w:iCs/>
        </w:rPr>
        <w:t xml:space="preserve">10] - [19] </w:t>
      </w:r>
      <w:r w:rsidRPr="00F41290">
        <w:t xml:space="preserve"> </w:t>
      </w:r>
    </w:p>
    <w:p w14:paraId="4EE05E34" w14:textId="77777777" w:rsidR="00920B5A" w:rsidRPr="00F41290" w:rsidRDefault="00920B5A" w:rsidP="00CC53BE">
      <w:pPr>
        <w:pStyle w:val="Szvegtrzs"/>
        <w:ind w:left="567"/>
      </w:pPr>
      <w:r w:rsidRPr="00F41290">
        <w:t xml:space="preserve">A Kötelezett Szolgáltató </w:t>
      </w:r>
      <w:r w:rsidR="006E2C65" w:rsidRPr="00F41290">
        <w:t xml:space="preserve">a Jogosult Szolgáltató erre vonatkozó </w:t>
      </w:r>
      <w:r w:rsidR="009F395E" w:rsidRPr="00F41290">
        <w:t>írásbeli igénye</w:t>
      </w:r>
      <w:r w:rsidR="006E2C65" w:rsidRPr="00F41290">
        <w:t xml:space="preserve"> alapján </w:t>
      </w:r>
      <w:r w:rsidRPr="00F41290">
        <w:t>a berendezés típusától és az alkalmazásmódtól függően a jelen melléklet 11. pontjában megadott referenciáknak való megfelelést vizsgálja.</w:t>
      </w:r>
    </w:p>
    <w:p w14:paraId="108ABE4B" w14:textId="77777777" w:rsidR="00920B5A" w:rsidRPr="00F41290" w:rsidRDefault="00920B5A" w:rsidP="00CC53BE">
      <w:pPr>
        <w:pStyle w:val="Szvegtrzs"/>
        <w:ind w:left="567"/>
      </w:pPr>
      <w:r w:rsidRPr="00F41290">
        <w:t>A Jogosult</w:t>
      </w:r>
      <w:r w:rsidR="009F395E" w:rsidRPr="00F41290">
        <w:t xml:space="preserve"> Szolgáltató</w:t>
      </w:r>
      <w:r w:rsidRPr="00F41290">
        <w:t xml:space="preserve"> részére igény szerint a Kötelezett Szolgáltató is megadja az általa használt elválasztó szűrőkre vonatkozó minden lényeges </w:t>
      </w:r>
      <w:proofErr w:type="gramStart"/>
      <w:r w:rsidRPr="00F41290">
        <w:t>információt</w:t>
      </w:r>
      <w:proofErr w:type="gramEnd"/>
      <w:r w:rsidRPr="00F41290">
        <w:t xml:space="preserve">. </w:t>
      </w:r>
    </w:p>
    <w:p w14:paraId="35B30F13" w14:textId="77777777" w:rsidR="00920B5A" w:rsidRPr="00A70D95" w:rsidRDefault="004A4F82" w:rsidP="00A70D95">
      <w:pPr>
        <w:pStyle w:val="Cmsor3"/>
      </w:pPr>
      <w:r w:rsidRPr="00A70D95">
        <w:lastRenderedPageBreak/>
        <w:t xml:space="preserve"> </w:t>
      </w:r>
      <w:r w:rsidR="00920B5A" w:rsidRPr="00A70D95">
        <w:t>EMC minősítés</w:t>
      </w:r>
    </w:p>
    <w:p w14:paraId="31561ED9" w14:textId="77777777" w:rsidR="00920B5A" w:rsidRPr="00F41290" w:rsidRDefault="00920B5A" w:rsidP="00A70D95">
      <w:pPr>
        <w:pStyle w:val="Cmsor4"/>
      </w:pPr>
      <w:r w:rsidRPr="00F41290">
        <w:t xml:space="preserve">A Jogosult </w:t>
      </w:r>
      <w:r w:rsidR="009F395E" w:rsidRPr="00F41290">
        <w:t xml:space="preserve">Szolgáltató </w:t>
      </w:r>
      <w:r w:rsidRPr="00F41290">
        <w:t>által alkalmazni kívánt berendezéseknek meg kell felelniük a vonatkozó hatályos MSZ EN 300</w:t>
      </w:r>
      <w:r w:rsidR="005D0810" w:rsidRPr="00F41290">
        <w:t> </w:t>
      </w:r>
      <w:r w:rsidRPr="00F41290">
        <w:t>386</w:t>
      </w:r>
      <w:r w:rsidR="005D0810" w:rsidRPr="00F41290">
        <w:t>:2005</w:t>
      </w:r>
      <w:r w:rsidRPr="00F41290">
        <w:t xml:space="preserve"> szabványnak.</w:t>
      </w:r>
    </w:p>
    <w:p w14:paraId="4FEA4798" w14:textId="77777777" w:rsidR="00920B5A" w:rsidRPr="00F41290" w:rsidRDefault="00920B5A" w:rsidP="00A70D95">
      <w:pPr>
        <w:pStyle w:val="Cmsor4"/>
      </w:pPr>
      <w:r w:rsidRPr="00F41290">
        <w:t>A vezetett és a kisugárzott zavarásnak teljesítenie kell az MSZ EN 55022:200</w:t>
      </w:r>
      <w:r w:rsidR="00B245B6" w:rsidRPr="00F41290">
        <w:t>7</w:t>
      </w:r>
      <w:r w:rsidRPr="00F41290">
        <w:t xml:space="preserve"> “B” osztályú (</w:t>
      </w:r>
      <w:proofErr w:type="spellStart"/>
      <w:r w:rsidRPr="00F41290">
        <w:t>quasi-peak</w:t>
      </w:r>
      <w:proofErr w:type="spellEnd"/>
      <w:r w:rsidRPr="00F41290">
        <w:t>) előírásait</w:t>
      </w:r>
    </w:p>
    <w:p w14:paraId="69C9671C" w14:textId="77777777" w:rsidR="00920B5A" w:rsidRPr="00F41290" w:rsidRDefault="00920B5A" w:rsidP="00A70D95">
      <w:pPr>
        <w:pStyle w:val="Cmsor4"/>
      </w:pPr>
      <w:r w:rsidRPr="00F41290">
        <w:t>A vezetett és a sugárzott zavartűrésnek meg kell felelni az MSZ EN 61000-4-6:1996/A1:2001 előírásoknak.</w:t>
      </w:r>
    </w:p>
    <w:p w14:paraId="6E8595A7" w14:textId="77777777" w:rsidR="00920B5A" w:rsidRPr="00F41290" w:rsidRDefault="00920B5A" w:rsidP="00A70D95">
      <w:pPr>
        <w:pStyle w:val="Cmsor4"/>
      </w:pPr>
      <w:r w:rsidRPr="00F41290">
        <w:t>Az elektrosztatikus kisüléssel szembeni zavartűrésnek (ESD), az elektromos gyors tranziensekkel (</w:t>
      </w:r>
      <w:proofErr w:type="spellStart"/>
      <w:r w:rsidRPr="00F41290">
        <w:t>burst</w:t>
      </w:r>
      <w:proofErr w:type="spellEnd"/>
      <w:r w:rsidRPr="00F41290">
        <w:t>) szembeni zavartűrésnek (EFT), valamint a lökő-hullámokkal szembeni zavartűrésnek teljesítenie kell a hatályos MSZ EN 300</w:t>
      </w:r>
      <w:r w:rsidR="005D0810" w:rsidRPr="00F41290">
        <w:t> </w:t>
      </w:r>
      <w:r w:rsidRPr="00F41290">
        <w:t>386</w:t>
      </w:r>
      <w:r w:rsidR="005D0810" w:rsidRPr="00F41290">
        <w:t>:2005</w:t>
      </w:r>
      <w:r w:rsidRPr="00F41290">
        <w:t xml:space="preserve"> előírásokat. </w:t>
      </w:r>
    </w:p>
    <w:p w14:paraId="15CB2ADF" w14:textId="77777777" w:rsidR="00920B5A" w:rsidRPr="00AE0CF8" w:rsidRDefault="004A4F82" w:rsidP="00A70D95">
      <w:pPr>
        <w:pStyle w:val="Cmsor3"/>
      </w:pPr>
      <w:r>
        <w:t xml:space="preserve"> </w:t>
      </w:r>
      <w:r w:rsidR="00920B5A" w:rsidRPr="00AE0CF8">
        <w:t xml:space="preserve">Biztonságtechnikai előírások </w:t>
      </w:r>
    </w:p>
    <w:p w14:paraId="2E386296" w14:textId="77777777" w:rsidR="00920B5A" w:rsidRPr="00F41290" w:rsidRDefault="00920B5A" w:rsidP="00A70D95">
      <w:pPr>
        <w:pStyle w:val="Cmsor4"/>
      </w:pPr>
      <w:r w:rsidRPr="00F41290">
        <w:t xml:space="preserve">A Jogosult </w:t>
      </w:r>
      <w:r w:rsidR="009F395E" w:rsidRPr="00F41290">
        <w:t xml:space="preserve">Szolgáltató </w:t>
      </w:r>
      <w:r w:rsidRPr="00F41290">
        <w:t>a Kötelezett Szolgáltató telephelyén csak olyan kisfeszültségű villamos berendezést telepíthet, amelyen a megfelelőség értékelési eljárást (IKIM 79/97. (XII. 31.)) elvégezték. (A távközlési berendezéseknek villamos biztonságtechnikai szempontból meg kell felelni az MSZ EN 60950-1:200</w:t>
      </w:r>
      <w:r w:rsidR="00B245B6" w:rsidRPr="00F41290">
        <w:t>7</w:t>
      </w:r>
      <w:r w:rsidRPr="00F41290">
        <w:t xml:space="preserve"> előírásainak.)</w:t>
      </w:r>
    </w:p>
    <w:p w14:paraId="442AE976" w14:textId="77777777" w:rsidR="00920B5A" w:rsidRPr="00F41290" w:rsidRDefault="00920B5A" w:rsidP="00A70D95">
      <w:pPr>
        <w:pStyle w:val="Cmsor4"/>
      </w:pPr>
      <w:r w:rsidRPr="00F41290">
        <w:t>A berendezések érintésvédelmi rendszerét az MSZ 172 és az MSZ 1600 szabványsorozat hatályos előírásainak figyelembevételével kell kialakítani.</w:t>
      </w:r>
    </w:p>
    <w:p w14:paraId="3D4B2CF5" w14:textId="77777777" w:rsidR="00920B5A" w:rsidRPr="00F41290" w:rsidRDefault="00920B5A" w:rsidP="00A70D95">
      <w:pPr>
        <w:pStyle w:val="Cmsor4"/>
      </w:pPr>
      <w:r w:rsidRPr="00F41290">
        <w:t>A berendezések védettségi fokozata az MSZ EN 60529:2001 szerinti, az alkalmazás helyének megfelelő legyen.</w:t>
      </w:r>
    </w:p>
    <w:p w14:paraId="08088BB9" w14:textId="77777777" w:rsidR="00920B5A" w:rsidRPr="00F41290" w:rsidRDefault="00920B5A" w:rsidP="00A70D95">
      <w:pPr>
        <w:pStyle w:val="Cmsor4"/>
      </w:pPr>
      <w:r w:rsidRPr="00F41290">
        <w:t>A hálózati csatlakozó dugók és aljzatok feleljenek meg az MSZ EN 60320-1:2001 és az MSZ 9871-2:1980/1M:1990 előírásainak.</w:t>
      </w:r>
    </w:p>
    <w:p w14:paraId="4AE4EE15" w14:textId="77777777" w:rsidR="00920B5A" w:rsidRPr="00F41290" w:rsidRDefault="00920B5A" w:rsidP="00A70D95">
      <w:pPr>
        <w:pStyle w:val="Cmsor4"/>
      </w:pPr>
      <w:r w:rsidRPr="00F41290">
        <w:t>A veszélyes feszültségű részeket, burkolatokat az MSZ 453:1987 szerinti figyelmeztető jelzéssel kell ellátni.</w:t>
      </w:r>
    </w:p>
    <w:p w14:paraId="4B8E661B" w14:textId="77777777" w:rsidR="00920B5A" w:rsidRPr="00F41290" w:rsidRDefault="00920B5A" w:rsidP="00CC53BE">
      <w:pPr>
        <w:pStyle w:val="Szvegtrzs"/>
        <w:ind w:left="567"/>
      </w:pPr>
      <w:r w:rsidRPr="00F41290">
        <w:t>A Kötelezett Szolgáltató az előfizetői érpáron az MSZ 17016:1998 szerinti túlfeszültség védelmet biztosítja.</w:t>
      </w:r>
    </w:p>
    <w:p w14:paraId="30F008C7" w14:textId="77777777" w:rsidR="00920B5A" w:rsidRPr="00F41290" w:rsidRDefault="00920B5A" w:rsidP="00CC53BE">
      <w:pPr>
        <w:pStyle w:val="Szvegtrzs"/>
        <w:ind w:left="567"/>
      </w:pPr>
      <w:r w:rsidRPr="00F41290">
        <w:t>Amennyiben a Jogosult</w:t>
      </w:r>
      <w:r w:rsidR="009F395E" w:rsidRPr="00F41290">
        <w:t xml:space="preserve"> Szolgáltató </w:t>
      </w:r>
      <w:r w:rsidRPr="00F41290">
        <w:t>60 V</w:t>
      </w:r>
      <w:r w:rsidRPr="00F41290">
        <w:rPr>
          <w:vertAlign w:val="subscript"/>
        </w:rPr>
        <w:t xml:space="preserve">DC </w:t>
      </w:r>
      <w:r w:rsidRPr="00F41290">
        <w:t>-</w:t>
      </w:r>
      <w:proofErr w:type="spellStart"/>
      <w:r w:rsidRPr="00F41290">
        <w:t>nél</w:t>
      </w:r>
      <w:proofErr w:type="spellEnd"/>
      <w:r w:rsidRPr="00F41290">
        <w:t xml:space="preserve"> (vagy annak megfelelő AC -</w:t>
      </w:r>
      <w:proofErr w:type="spellStart"/>
      <w:r w:rsidRPr="00F41290">
        <w:t>nél</w:t>
      </w:r>
      <w:proofErr w:type="spellEnd"/>
      <w:r w:rsidRPr="00F41290">
        <w:t xml:space="preserve">) nagyobb feszültségű távtáplálást alkalmaz, a túlfeszültség védelem a Jogosult </w:t>
      </w:r>
      <w:r w:rsidR="009F395E" w:rsidRPr="00F41290">
        <w:t xml:space="preserve">Szolgáltató </w:t>
      </w:r>
      <w:r w:rsidRPr="00F41290">
        <w:t>feladata.</w:t>
      </w:r>
    </w:p>
    <w:p w14:paraId="038D9483" w14:textId="77777777" w:rsidR="00920B5A" w:rsidRPr="00F41290" w:rsidRDefault="00920B5A" w:rsidP="00CC53BE">
      <w:pPr>
        <w:tabs>
          <w:tab w:val="left" w:pos="567"/>
        </w:tabs>
        <w:ind w:left="567"/>
      </w:pPr>
      <w:r w:rsidRPr="00F41290">
        <w:t xml:space="preserve">Az alkalmazni kívánt túlfeszültség védelmi eszközt – amennyiben azt a Kötelezett Szolgáltató nem alkalmazza, tehát a hálózat szempontjából “ismeretlen” - a Kötelezett Szolgáltatóval </w:t>
      </w:r>
      <w:proofErr w:type="spellStart"/>
      <w:r w:rsidRPr="00F41290">
        <w:t>minősíttetni</w:t>
      </w:r>
      <w:proofErr w:type="spellEnd"/>
      <w:r w:rsidRPr="00F41290">
        <w:t xml:space="preserve"> kell.</w:t>
      </w:r>
    </w:p>
    <w:p w14:paraId="69870D60" w14:textId="77777777" w:rsidR="00920B5A" w:rsidRPr="00F41290" w:rsidRDefault="00920B5A" w:rsidP="00CC53BE">
      <w:pPr>
        <w:tabs>
          <w:tab w:val="left" w:pos="567"/>
        </w:tabs>
        <w:ind w:left="567"/>
      </w:pPr>
      <w:r w:rsidRPr="00F41290">
        <w:t xml:space="preserve">A Jogosult </w:t>
      </w:r>
      <w:r w:rsidR="009F395E" w:rsidRPr="00F41290">
        <w:t xml:space="preserve">Szolgáltató </w:t>
      </w:r>
      <w:r w:rsidRPr="00F41290">
        <w:t xml:space="preserve">az ismeretlen eszközök és berendezések esetén az alkalmasság megállapítása érdekében köteles az előzőekben ismertetett szabványoknak és követelményeknek a teljesítéséről nyilatkozni, a berendezésekre vonatkozó villamos biztonságtechnikai engedélyeket és </w:t>
      </w:r>
      <w:r w:rsidRPr="00F41290">
        <w:lastRenderedPageBreak/>
        <w:t xml:space="preserve">tanúsítványokat, illetve a megfelelőségi eljárás során összeállított dokumentációt a Kötelezett </w:t>
      </w:r>
      <w:proofErr w:type="spellStart"/>
      <w:r w:rsidRPr="00F41290">
        <w:t>Szolgáltatónal</w:t>
      </w:r>
      <w:proofErr w:type="spellEnd"/>
      <w:r w:rsidRPr="00F41290">
        <w:t xml:space="preserve"> </w:t>
      </w:r>
      <w:proofErr w:type="spellStart"/>
      <w:r w:rsidRPr="00F41290">
        <w:t>nak</w:t>
      </w:r>
      <w:proofErr w:type="spellEnd"/>
      <w:r w:rsidRPr="00F41290">
        <w:t xml:space="preserve"> (másolatban) átadni, illetve az eszközből, berendezésből mintapéldányt biztosítani.</w:t>
      </w:r>
    </w:p>
    <w:p w14:paraId="7D190705" w14:textId="77777777" w:rsidR="00920B5A" w:rsidRPr="00F41290" w:rsidRDefault="00920B5A" w:rsidP="00CC53BE">
      <w:pPr>
        <w:tabs>
          <w:tab w:val="left" w:pos="567"/>
        </w:tabs>
        <w:ind w:left="567"/>
      </w:pPr>
      <w:r w:rsidRPr="00F41290">
        <w:t xml:space="preserve">A már üzemelő, illetve bevizsgált eszközök esetében a Jogosult </w:t>
      </w:r>
      <w:r w:rsidR="009F395E" w:rsidRPr="00F41290">
        <w:t xml:space="preserve">Szolgáltató </w:t>
      </w:r>
      <w:r w:rsidRPr="00F41290">
        <w:t>köteles a villamos biztonságtechnikát érintő változtatásokat előzetesen bejelenteni és a Kötelezett Szolgáltatóval véleményeztetni. Csak a jóváhagyott változtatások vezethetők be a működő hálózatban.</w:t>
      </w:r>
    </w:p>
    <w:p w14:paraId="442F4147" w14:textId="77777777" w:rsidR="00920B5A" w:rsidRPr="00AE0CF8" w:rsidRDefault="004A4F82" w:rsidP="00A70D95">
      <w:pPr>
        <w:pStyle w:val="Cmsor3"/>
      </w:pPr>
      <w:r>
        <w:t xml:space="preserve"> </w:t>
      </w:r>
      <w:r w:rsidR="00920B5A" w:rsidRPr="00AE0CF8">
        <w:t>Áramellátási vizsgálatok és minősítés</w:t>
      </w:r>
    </w:p>
    <w:p w14:paraId="63E82160" w14:textId="77777777" w:rsidR="00920B5A" w:rsidRPr="00F41290" w:rsidRDefault="00920B5A" w:rsidP="00CC53BE">
      <w:pPr>
        <w:pStyle w:val="Szvegtrzs"/>
        <w:ind w:left="567"/>
      </w:pPr>
      <w:r w:rsidRPr="00F41290">
        <w:t xml:space="preserve">A Jogosult </w:t>
      </w:r>
      <w:r w:rsidR="009F395E" w:rsidRPr="00F41290">
        <w:t xml:space="preserve">Szolgáltató </w:t>
      </w:r>
      <w:r w:rsidRPr="00F41290">
        <w:t xml:space="preserve">írásos nyilatkozata szükséges, illetve vizsgálati </w:t>
      </w:r>
      <w:proofErr w:type="gramStart"/>
      <w:r w:rsidRPr="00F41290">
        <w:t>dokumentumokkal</w:t>
      </w:r>
      <w:proofErr w:type="gramEnd"/>
      <w:r w:rsidRPr="00F41290">
        <w:t xml:space="preserve"> kell igazolnia, hogy az alábbiakban részletezett követelményeknek alkalmazni kívánt eszközei és berendezései megfelelnek.</w:t>
      </w:r>
    </w:p>
    <w:p w14:paraId="5B553EE2" w14:textId="77777777" w:rsidR="00920B5A" w:rsidRPr="00F41290" w:rsidRDefault="00920B5A" w:rsidP="00CC53BE">
      <w:pPr>
        <w:ind w:left="567"/>
      </w:pPr>
      <w:r w:rsidRPr="00F41290">
        <w:t>A Kötelezett Szolgáltató a csatlakozási felületen 230V 50Hz névleges értékű váltakozó hálózati feszültséget szolgáltat.</w:t>
      </w:r>
    </w:p>
    <w:p w14:paraId="705A4A3A" w14:textId="77777777" w:rsidR="00920B5A" w:rsidRPr="00F41290" w:rsidRDefault="00920B5A" w:rsidP="00CC53BE">
      <w:pPr>
        <w:ind w:left="567"/>
      </w:pPr>
      <w:r w:rsidRPr="00F41290">
        <w:t>Az áramellátási csatlakozási felületen teljesülniük kell az alább részletezett követelményeknek.</w:t>
      </w:r>
    </w:p>
    <w:p w14:paraId="52DE8303" w14:textId="77777777" w:rsidR="00920B5A" w:rsidRPr="00F41290" w:rsidRDefault="00920B5A" w:rsidP="00A70D95">
      <w:pPr>
        <w:pStyle w:val="Cmsor4"/>
      </w:pPr>
      <w:r w:rsidRPr="00F41290">
        <w:t>A betelepített berendezésnek el kell viselnie a 230V</w:t>
      </w:r>
      <w:r w:rsidRPr="00F41290">
        <w:sym w:font="Symbol" w:char="F0B1"/>
      </w:r>
      <w:r w:rsidRPr="00F41290">
        <w:t>10% (207.</w:t>
      </w:r>
      <w:proofErr w:type="gramStart"/>
      <w:r w:rsidRPr="00F41290">
        <w:t>..</w:t>
      </w:r>
      <w:proofErr w:type="gramEnd"/>
      <w:r w:rsidRPr="00F41290">
        <w:t>253V) feszültségtartományt és a 48...52 Hz közötti frekvencia-ingadozást..</w:t>
      </w:r>
    </w:p>
    <w:p w14:paraId="3D54F251" w14:textId="77777777" w:rsidR="00920B5A" w:rsidRPr="00F41290" w:rsidRDefault="00920B5A" w:rsidP="00A70D95">
      <w:pPr>
        <w:pStyle w:val="Cmsor4"/>
      </w:pPr>
      <w:r w:rsidRPr="00F41290">
        <w:t xml:space="preserve">A távközlési berendezés bekapcsolási áramlökése nem lehet nagyobb </w:t>
      </w:r>
      <w:proofErr w:type="gramStart"/>
      <w:r w:rsidRPr="00F41290">
        <w:t>a</w:t>
      </w:r>
      <w:proofErr w:type="gramEnd"/>
      <w:r w:rsidRPr="00F41290">
        <w:t xml:space="preserve"> az MSZ ETS 300 132-1:1997 szabványban megadott értéknél.</w:t>
      </w:r>
    </w:p>
    <w:p w14:paraId="7EE0DA4C" w14:textId="77777777" w:rsidR="00920B5A" w:rsidRPr="00F41290" w:rsidRDefault="00920B5A" w:rsidP="00A70D95">
      <w:pPr>
        <w:pStyle w:val="Cmsor4"/>
      </w:pPr>
      <w:r w:rsidRPr="00F41290">
        <w:t xml:space="preserve">A betelepített berendezés bemeneti áramának harmonikus tartalma nem haladhatja meg az MSZ EN 61000-3-2:2000/A2:2005 szabványban megadott értékeket. </w:t>
      </w:r>
    </w:p>
    <w:p w14:paraId="1323A3C0" w14:textId="77777777" w:rsidR="00920B5A" w:rsidRPr="00F41290" w:rsidRDefault="00920B5A" w:rsidP="00A70D95">
      <w:pPr>
        <w:pStyle w:val="Cmsor4"/>
      </w:pPr>
      <w:r w:rsidRPr="00F41290">
        <w:t>A betelepített berendezések áramellátási csatlakozási felületét biztosítókkal vagy megszakítókkal leválaszthatóvá kell tenni.</w:t>
      </w:r>
    </w:p>
    <w:p w14:paraId="594DC641" w14:textId="77777777" w:rsidR="00920B5A" w:rsidRPr="00AE0CF8" w:rsidRDefault="00920B5A" w:rsidP="00A70D95">
      <w:pPr>
        <w:pStyle w:val="Cmsor3"/>
      </w:pPr>
      <w:r w:rsidRPr="00AE0CF8">
        <w:t>Környezetvédelmi szempontú ellenőrzés és minősítés</w:t>
      </w:r>
    </w:p>
    <w:p w14:paraId="17BB8CB9" w14:textId="77777777" w:rsidR="00920B5A" w:rsidRPr="00F41290" w:rsidRDefault="00920B5A" w:rsidP="00CC53BE">
      <w:pPr>
        <w:tabs>
          <w:tab w:val="left" w:pos="567"/>
        </w:tabs>
        <w:ind w:left="567"/>
      </w:pPr>
      <w:r w:rsidRPr="00F41290">
        <w:t>A környezetvédelmi szempontú ellenőrzés és minősítés érdekében a Jogosult</w:t>
      </w:r>
      <w:r w:rsidR="009F395E" w:rsidRPr="00F41290">
        <w:t xml:space="preserve"> Szolgáltató</w:t>
      </w:r>
      <w:r w:rsidRPr="00F41290">
        <w:t xml:space="preserve">nak az alábbi nyilatkozatokat és anyagokat kell a Kötelezett Szolgáltató rendelkezésére bocsátania: </w:t>
      </w:r>
    </w:p>
    <w:p w14:paraId="11125845" w14:textId="77777777" w:rsidR="00920B5A" w:rsidRPr="00F41290" w:rsidRDefault="00920B5A" w:rsidP="00A70D95">
      <w:pPr>
        <w:pStyle w:val="Cmsor4"/>
      </w:pPr>
      <w:r w:rsidRPr="00F41290">
        <w:t xml:space="preserve">Tűzrendészeti szempontból szükséges a betelepített eszközökben alkalmazott veszélyes anyagok listája, amely tartalmazza azok megnevezését és tömegét. </w:t>
      </w:r>
    </w:p>
    <w:p w14:paraId="07D1185A" w14:textId="77777777" w:rsidR="00920B5A" w:rsidRPr="00F41290" w:rsidRDefault="00920B5A" w:rsidP="00A70D95">
      <w:pPr>
        <w:pStyle w:val="Cmsor4"/>
      </w:pPr>
      <w:r w:rsidRPr="00F41290">
        <w:t xml:space="preserve">A Jogosult </w:t>
      </w:r>
      <w:r w:rsidR="009F395E" w:rsidRPr="00F41290">
        <w:t xml:space="preserve">Szolgáltató </w:t>
      </w:r>
      <w:r w:rsidRPr="00F41290">
        <w:t xml:space="preserve">írásos nyilatkozata arról, hogy a telepítési és üzemeltetési munkafolyamat közben és befejezése után a munkaterületekről az építési és szerelési maradékot, valamint hulladékot összegyűjti és elviszi vagy környezetvédelmi osztályozásra a kijelölt begyűjtő pontra elszállítja. </w:t>
      </w:r>
    </w:p>
    <w:p w14:paraId="7B9FDA88" w14:textId="0666D99E" w:rsidR="00300DD6" w:rsidRPr="00A70D95" w:rsidRDefault="007076A5" w:rsidP="00A70D95">
      <w:pPr>
        <w:pStyle w:val="Cmsor3"/>
        <w:rPr>
          <w:b/>
          <w:bCs/>
          <w:caps/>
          <w:kern w:val="28"/>
        </w:rPr>
      </w:pPr>
      <w:bookmarkStart w:id="9" w:name="_Hlk189984611"/>
      <w:r w:rsidRPr="00A70D95">
        <w:rPr>
          <w:b/>
          <w:bCs/>
          <w:caps/>
          <w:kern w:val="28"/>
        </w:rPr>
        <w:t xml:space="preserve">     </w:t>
      </w:r>
      <w:bookmarkStart w:id="10" w:name="_Hlk6487786"/>
      <w:r w:rsidR="00300DD6" w:rsidRPr="00A70D95">
        <w:t xml:space="preserve">Optikai szálhoz </w:t>
      </w:r>
      <w:r w:rsidR="00C23A44">
        <w:t>csatlakozó</w:t>
      </w:r>
      <w:r w:rsidR="00300DD6" w:rsidRPr="00A70D95">
        <w:t xml:space="preserve"> eszközök</w:t>
      </w:r>
    </w:p>
    <w:p w14:paraId="3E8F8932" w14:textId="32B73E6B" w:rsidR="0066460D" w:rsidRPr="00F41290" w:rsidRDefault="00300DD6" w:rsidP="001A69F6">
      <w:pPr>
        <w:pStyle w:val="Szvegtrzs"/>
        <w:ind w:left="0"/>
      </w:pPr>
      <w:r w:rsidRPr="00F41290">
        <w:rPr>
          <w:b/>
        </w:rPr>
        <w:lastRenderedPageBreak/>
        <w:t xml:space="preserve">         </w:t>
      </w:r>
      <w:r w:rsidRPr="00F41290">
        <w:t xml:space="preserve">Optikai szálhoz </w:t>
      </w:r>
      <w:r w:rsidR="00C23A44">
        <w:t>csatlakozó</w:t>
      </w:r>
      <w:r w:rsidRPr="00F41290">
        <w:t xml:space="preserve"> eszközök esetében is teljesülniük kell </w:t>
      </w:r>
      <w:r w:rsidR="00145A1C">
        <w:t>a Kötelezett szolgáltató</w:t>
      </w:r>
      <w:r w:rsidR="00145A1C" w:rsidRPr="00145A1C">
        <w:t xml:space="preserve"> hálózatában alkalmazott optikai szálak </w:t>
      </w:r>
      <w:proofErr w:type="gramStart"/>
      <w:r w:rsidR="00145A1C" w:rsidRPr="00145A1C">
        <w:t xml:space="preserve">jellemzőinek </w:t>
      </w:r>
      <w:r w:rsidR="00145A1C">
        <w:t xml:space="preserve"> megfelelő</w:t>
      </w:r>
      <w:proofErr w:type="gramEnd"/>
      <w:r w:rsidR="00145A1C">
        <w:t xml:space="preserve"> </w:t>
      </w:r>
      <w:r w:rsidRPr="00F41290">
        <w:t xml:space="preserve">követelményeknek. Az ilyen eszközöknek meg kell felelniük az optikai </w:t>
      </w:r>
      <w:proofErr w:type="spellStart"/>
      <w:r w:rsidRPr="00F41290">
        <w:t>monomódusú</w:t>
      </w:r>
      <w:proofErr w:type="spellEnd"/>
      <w:r w:rsidR="00145A1C">
        <w:t>, egy</w:t>
      </w:r>
      <w:r w:rsidRPr="00F41290">
        <w:t xml:space="preserve"> szálon való működésre és </w:t>
      </w:r>
      <w:r w:rsidR="001A69F6" w:rsidRPr="00F41290">
        <w:t xml:space="preserve">a </w:t>
      </w:r>
      <w:r w:rsidRPr="00F41290">
        <w:t xml:space="preserve">csatlakoztatásra </w:t>
      </w:r>
      <w:r w:rsidR="001A69F6" w:rsidRPr="00F41290">
        <w:t>vonatkozó előírásoknak.</w:t>
      </w:r>
      <w:r w:rsidRPr="00F41290">
        <w:t xml:space="preserve"> </w:t>
      </w:r>
    </w:p>
    <w:bookmarkEnd w:id="10"/>
    <w:p w14:paraId="238F0B52" w14:textId="5E3452A3" w:rsidR="00A6475A" w:rsidRPr="004962A5" w:rsidRDefault="00A6475A" w:rsidP="00A70D95">
      <w:pPr>
        <w:pStyle w:val="Cmsor2"/>
      </w:pPr>
      <w:r w:rsidRPr="004962A5">
        <w:t>VÉ</w:t>
      </w:r>
      <w:r w:rsidR="007D70FF" w:rsidRPr="004962A5">
        <w:t xml:space="preserve">GBERENDEZÉSSEL KAPCSOLATOS </w:t>
      </w:r>
      <w:r w:rsidR="0020154D">
        <w:t>KÖVETELMÉNYEK</w:t>
      </w:r>
    </w:p>
    <w:p w14:paraId="41B21F8E" w14:textId="4B28875B" w:rsidR="007D70FF" w:rsidRPr="00F41290" w:rsidRDefault="00145A1C" w:rsidP="00F41290">
      <w:pPr>
        <w:pStyle w:val="Szvegtrzs"/>
        <w:ind w:left="0" w:firstLine="720"/>
      </w:pPr>
      <w:r w:rsidRPr="00CC06BE">
        <w:t>Az előfizetőnél elhelyezett hálózat végződtető berendezéseket (végberendezés) a Jogosult Szolgáltató biztosítja</w:t>
      </w:r>
      <w:r w:rsidR="00CC06BE" w:rsidRPr="00CC06BE">
        <w:t>, a jelen pont szerinti kivételekkel</w:t>
      </w:r>
      <w:r w:rsidRPr="00CC06BE">
        <w:t xml:space="preserve">. </w:t>
      </w:r>
      <w:bookmarkStart w:id="11" w:name="_Hlk532500040"/>
      <w:r w:rsidR="00CC1D19" w:rsidRPr="00CC06BE">
        <w:t>A Közeli Bitfolyam Hozzáférés és az Országos</w:t>
      </w:r>
      <w:r w:rsidR="00CC1D19">
        <w:t xml:space="preserve"> Bitfolyam Hozzáférés </w:t>
      </w:r>
      <w:r w:rsidR="00B85576">
        <w:t xml:space="preserve">szolgáltatás </w:t>
      </w:r>
      <w:r w:rsidR="00CC1D19">
        <w:t xml:space="preserve">esetében a végberendezést a jelen INRUO 7. és 10. számú mellékletében </w:t>
      </w:r>
      <w:r w:rsidR="00CC1D19" w:rsidRPr="002F73C6">
        <w:t>foglaltak szerint a Kötelezett Szolgáltató, vagy a Jogosult Szolgáltató biztosítja.</w:t>
      </w:r>
      <w:bookmarkEnd w:id="11"/>
    </w:p>
    <w:p w14:paraId="69717176" w14:textId="77777777" w:rsidR="007076A5" w:rsidRPr="007076A5" w:rsidRDefault="007076A5" w:rsidP="007076A5">
      <w:pPr>
        <w:pStyle w:val="Listaszerbekezds"/>
        <w:numPr>
          <w:ilvl w:val="0"/>
          <w:numId w:val="72"/>
        </w:numPr>
        <w:tabs>
          <w:tab w:val="left" w:pos="22"/>
        </w:tabs>
        <w:spacing w:before="100" w:after="100"/>
        <w:outlineLvl w:val="0"/>
        <w:rPr>
          <w:b/>
          <w:bCs/>
          <w:caps/>
          <w:vanish/>
          <w:kern w:val="28"/>
          <w:sz w:val="20"/>
          <w:szCs w:val="20"/>
        </w:rPr>
      </w:pPr>
    </w:p>
    <w:p w14:paraId="401AA4C4" w14:textId="77777777" w:rsidR="007076A5" w:rsidRPr="007076A5" w:rsidRDefault="007076A5" w:rsidP="007076A5">
      <w:pPr>
        <w:pStyle w:val="Listaszerbekezds"/>
        <w:numPr>
          <w:ilvl w:val="0"/>
          <w:numId w:val="72"/>
        </w:numPr>
        <w:tabs>
          <w:tab w:val="left" w:pos="22"/>
        </w:tabs>
        <w:spacing w:before="100" w:after="100"/>
        <w:outlineLvl w:val="0"/>
        <w:rPr>
          <w:b/>
          <w:bCs/>
          <w:caps/>
          <w:vanish/>
          <w:kern w:val="28"/>
          <w:sz w:val="20"/>
          <w:szCs w:val="20"/>
        </w:rPr>
      </w:pPr>
    </w:p>
    <w:p w14:paraId="592FD86E" w14:textId="77777777" w:rsidR="007076A5" w:rsidRPr="007076A5" w:rsidRDefault="007076A5" w:rsidP="007076A5">
      <w:pPr>
        <w:pStyle w:val="Listaszerbekezds"/>
        <w:numPr>
          <w:ilvl w:val="0"/>
          <w:numId w:val="72"/>
        </w:numPr>
        <w:tabs>
          <w:tab w:val="left" w:pos="22"/>
        </w:tabs>
        <w:spacing w:before="100" w:after="100"/>
        <w:outlineLvl w:val="0"/>
        <w:rPr>
          <w:b/>
          <w:bCs/>
          <w:caps/>
          <w:vanish/>
          <w:kern w:val="28"/>
          <w:sz w:val="20"/>
          <w:szCs w:val="20"/>
        </w:rPr>
      </w:pPr>
    </w:p>
    <w:p w14:paraId="1B8EDD03" w14:textId="77777777" w:rsidR="007076A5" w:rsidRPr="007076A5" w:rsidRDefault="007076A5" w:rsidP="007076A5">
      <w:pPr>
        <w:pStyle w:val="Listaszerbekezds"/>
        <w:numPr>
          <w:ilvl w:val="0"/>
          <w:numId w:val="72"/>
        </w:numPr>
        <w:tabs>
          <w:tab w:val="left" w:pos="22"/>
        </w:tabs>
        <w:spacing w:before="100" w:after="100"/>
        <w:outlineLvl w:val="0"/>
        <w:rPr>
          <w:b/>
          <w:bCs/>
          <w:caps/>
          <w:vanish/>
          <w:kern w:val="28"/>
          <w:sz w:val="20"/>
          <w:szCs w:val="20"/>
        </w:rPr>
      </w:pPr>
    </w:p>
    <w:p w14:paraId="52C188E4" w14:textId="77777777" w:rsidR="007076A5" w:rsidRPr="007076A5" w:rsidRDefault="007076A5" w:rsidP="007076A5">
      <w:pPr>
        <w:pStyle w:val="Listaszerbekezds"/>
        <w:numPr>
          <w:ilvl w:val="0"/>
          <w:numId w:val="72"/>
        </w:numPr>
        <w:tabs>
          <w:tab w:val="left" w:pos="22"/>
        </w:tabs>
        <w:spacing w:before="100" w:after="100"/>
        <w:outlineLvl w:val="0"/>
        <w:rPr>
          <w:b/>
          <w:bCs/>
          <w:caps/>
          <w:vanish/>
          <w:kern w:val="28"/>
          <w:sz w:val="20"/>
          <w:szCs w:val="20"/>
        </w:rPr>
      </w:pPr>
    </w:p>
    <w:p w14:paraId="65AD73A2" w14:textId="77777777" w:rsidR="007076A5" w:rsidRPr="007076A5" w:rsidRDefault="007076A5" w:rsidP="007076A5">
      <w:pPr>
        <w:pStyle w:val="Listaszerbekezds"/>
        <w:numPr>
          <w:ilvl w:val="0"/>
          <w:numId w:val="72"/>
        </w:numPr>
        <w:tabs>
          <w:tab w:val="left" w:pos="22"/>
        </w:tabs>
        <w:spacing w:before="100" w:after="100"/>
        <w:outlineLvl w:val="0"/>
        <w:rPr>
          <w:b/>
          <w:bCs/>
          <w:caps/>
          <w:vanish/>
          <w:kern w:val="28"/>
          <w:sz w:val="20"/>
          <w:szCs w:val="20"/>
        </w:rPr>
      </w:pPr>
    </w:p>
    <w:p w14:paraId="4A3A01C4" w14:textId="77777777" w:rsidR="007076A5" w:rsidRPr="007076A5" w:rsidRDefault="007076A5" w:rsidP="007076A5">
      <w:pPr>
        <w:pStyle w:val="Listaszerbekezds"/>
        <w:numPr>
          <w:ilvl w:val="0"/>
          <w:numId w:val="72"/>
        </w:numPr>
        <w:tabs>
          <w:tab w:val="left" w:pos="22"/>
        </w:tabs>
        <w:spacing w:before="100" w:after="100"/>
        <w:outlineLvl w:val="0"/>
        <w:rPr>
          <w:b/>
          <w:bCs/>
          <w:caps/>
          <w:vanish/>
          <w:kern w:val="28"/>
          <w:sz w:val="20"/>
          <w:szCs w:val="20"/>
        </w:rPr>
      </w:pPr>
    </w:p>
    <w:p w14:paraId="2E6295F8" w14:textId="77777777" w:rsidR="007076A5" w:rsidRPr="007076A5" w:rsidRDefault="007076A5" w:rsidP="007076A5">
      <w:pPr>
        <w:pStyle w:val="Listaszerbekezds"/>
        <w:numPr>
          <w:ilvl w:val="0"/>
          <w:numId w:val="72"/>
        </w:numPr>
        <w:tabs>
          <w:tab w:val="left" w:pos="22"/>
        </w:tabs>
        <w:spacing w:before="100" w:after="100"/>
        <w:outlineLvl w:val="0"/>
        <w:rPr>
          <w:b/>
          <w:bCs/>
          <w:caps/>
          <w:vanish/>
          <w:kern w:val="28"/>
          <w:sz w:val="20"/>
          <w:szCs w:val="20"/>
        </w:rPr>
      </w:pPr>
    </w:p>
    <w:p w14:paraId="172015CD" w14:textId="77777777" w:rsidR="007076A5" w:rsidRPr="007076A5" w:rsidRDefault="007076A5" w:rsidP="007076A5">
      <w:pPr>
        <w:pStyle w:val="Listaszerbekezds"/>
        <w:numPr>
          <w:ilvl w:val="0"/>
          <w:numId w:val="72"/>
        </w:numPr>
        <w:tabs>
          <w:tab w:val="left" w:pos="22"/>
        </w:tabs>
        <w:spacing w:before="100" w:after="100"/>
        <w:outlineLvl w:val="0"/>
        <w:rPr>
          <w:b/>
          <w:bCs/>
          <w:caps/>
          <w:vanish/>
          <w:kern w:val="28"/>
          <w:sz w:val="20"/>
          <w:szCs w:val="20"/>
        </w:rPr>
      </w:pPr>
    </w:p>
    <w:p w14:paraId="44F1109F" w14:textId="77777777" w:rsidR="007076A5" w:rsidRPr="007076A5" w:rsidRDefault="007076A5" w:rsidP="007076A5">
      <w:pPr>
        <w:pStyle w:val="Listaszerbekezds"/>
        <w:numPr>
          <w:ilvl w:val="0"/>
          <w:numId w:val="72"/>
        </w:numPr>
        <w:tabs>
          <w:tab w:val="left" w:pos="22"/>
        </w:tabs>
        <w:spacing w:before="100" w:after="100"/>
        <w:outlineLvl w:val="0"/>
        <w:rPr>
          <w:b/>
          <w:bCs/>
          <w:caps/>
          <w:vanish/>
          <w:kern w:val="28"/>
          <w:sz w:val="20"/>
          <w:szCs w:val="20"/>
        </w:rPr>
      </w:pPr>
    </w:p>
    <w:p w14:paraId="6F17719C" w14:textId="77777777" w:rsidR="007076A5" w:rsidRPr="007076A5" w:rsidRDefault="007076A5" w:rsidP="007076A5">
      <w:pPr>
        <w:pStyle w:val="Listaszerbekezds"/>
        <w:numPr>
          <w:ilvl w:val="0"/>
          <w:numId w:val="72"/>
        </w:numPr>
        <w:tabs>
          <w:tab w:val="left" w:pos="22"/>
        </w:tabs>
        <w:spacing w:before="100" w:after="100"/>
        <w:outlineLvl w:val="0"/>
        <w:rPr>
          <w:b/>
          <w:bCs/>
          <w:caps/>
          <w:vanish/>
          <w:kern w:val="28"/>
          <w:sz w:val="20"/>
          <w:szCs w:val="20"/>
        </w:rPr>
      </w:pPr>
    </w:p>
    <w:p w14:paraId="716E634E" w14:textId="77777777" w:rsidR="007076A5" w:rsidRPr="007076A5" w:rsidRDefault="007076A5" w:rsidP="007076A5">
      <w:pPr>
        <w:pStyle w:val="Listaszerbekezds"/>
        <w:numPr>
          <w:ilvl w:val="0"/>
          <w:numId w:val="72"/>
        </w:numPr>
        <w:tabs>
          <w:tab w:val="left" w:pos="22"/>
        </w:tabs>
        <w:spacing w:before="100" w:after="100"/>
        <w:outlineLvl w:val="0"/>
        <w:rPr>
          <w:b/>
          <w:bCs/>
          <w:caps/>
          <w:vanish/>
          <w:kern w:val="28"/>
          <w:sz w:val="20"/>
          <w:szCs w:val="20"/>
        </w:rPr>
      </w:pPr>
    </w:p>
    <w:p w14:paraId="32E4AE6F" w14:textId="77777777" w:rsidR="00D24A49" w:rsidRPr="00D24A49" w:rsidRDefault="00D24A49" w:rsidP="00D24A49">
      <w:pPr>
        <w:pStyle w:val="Listaszerbekezds"/>
        <w:numPr>
          <w:ilvl w:val="0"/>
          <w:numId w:val="78"/>
        </w:numPr>
        <w:tabs>
          <w:tab w:val="left" w:pos="22"/>
        </w:tabs>
        <w:outlineLvl w:val="1"/>
        <w:rPr>
          <w:vanish/>
          <w:kern w:val="24"/>
        </w:rPr>
      </w:pPr>
    </w:p>
    <w:p w14:paraId="0A049EFC" w14:textId="77777777" w:rsidR="00D24A49" w:rsidRPr="00D24A49" w:rsidRDefault="00D24A49" w:rsidP="00D24A49">
      <w:pPr>
        <w:pStyle w:val="Listaszerbekezds"/>
        <w:numPr>
          <w:ilvl w:val="0"/>
          <w:numId w:val="78"/>
        </w:numPr>
        <w:tabs>
          <w:tab w:val="left" w:pos="22"/>
        </w:tabs>
        <w:outlineLvl w:val="1"/>
        <w:rPr>
          <w:vanish/>
          <w:kern w:val="24"/>
        </w:rPr>
      </w:pPr>
    </w:p>
    <w:p w14:paraId="6E53E809" w14:textId="481ADCBA" w:rsidR="00794174" w:rsidRPr="0020154D" w:rsidRDefault="001477FD" w:rsidP="00A70D95">
      <w:pPr>
        <w:pStyle w:val="Alcm"/>
      </w:pPr>
      <w:r w:rsidRPr="00A70D95">
        <w:t xml:space="preserve">Helyi szintű, L2 Nagykereskedelmi Hozzáférés </w:t>
      </w:r>
      <w:r w:rsidR="00794174" w:rsidRPr="0020154D">
        <w:t>szolgáltatás esetén alkalmazható végberendezések</w:t>
      </w:r>
    </w:p>
    <w:p w14:paraId="23F98DD8" w14:textId="516CA4A5" w:rsidR="0020154D" w:rsidRDefault="00EF09D7" w:rsidP="00B67378">
      <w:pPr>
        <w:pStyle w:val="Szvegtrzs"/>
        <w:ind w:left="0" w:firstLine="720"/>
      </w:pPr>
      <w:r w:rsidRPr="00EF09D7">
        <w:t xml:space="preserve">A Helyi szintű, L2 Nagykereskedelmi Hozzáférés szolgáltatás esetén alkalmazható végberendezések listáit </w:t>
      </w:r>
      <w:r w:rsidRPr="00702584">
        <w:t>a jelen 6. sz. melléklet 11. pontja tartalmazza (11.</w:t>
      </w:r>
      <w:r w:rsidR="00702584" w:rsidRPr="00702584">
        <w:t>4</w:t>
      </w:r>
      <w:proofErr w:type="gramStart"/>
      <w:r w:rsidRPr="00702584">
        <w:t>.,</w:t>
      </w:r>
      <w:proofErr w:type="gramEnd"/>
      <w:r w:rsidRPr="00702584">
        <w:t xml:space="preserve"> 11.</w:t>
      </w:r>
      <w:r w:rsidR="00702584" w:rsidRPr="00702584">
        <w:t>5</w:t>
      </w:r>
      <w:r w:rsidRPr="00702584">
        <w:t>., 11.</w:t>
      </w:r>
      <w:r w:rsidR="00702584" w:rsidRPr="00702584">
        <w:t>6</w:t>
      </w:r>
      <w:r w:rsidRPr="00702584">
        <w:t>. táblázatok). Amennyiben a Jogosult</w:t>
      </w:r>
      <w:r w:rsidRPr="00EF09D7">
        <w:t xml:space="preserve"> Szolgáltató az ott felsoroltaktól eltérő típusú L2-es, vagy integrált L2/L3-as végberendezést kíván használni, azt Berendezés alkalmassági vizsgálaton szükséges bevizsgáltatni. A végberendezésekkel kapcsolatos további feltételeket a jelen INRUO 17. sz. melléklete tartalmazza.</w:t>
      </w:r>
    </w:p>
    <w:p w14:paraId="0FB02F13" w14:textId="4065EAA7" w:rsidR="00190761" w:rsidRDefault="00190761" w:rsidP="004A2EFD">
      <w:pPr>
        <w:pStyle w:val="Alcm"/>
      </w:pPr>
      <w:bookmarkStart w:id="12" w:name="_Hlk21444746"/>
      <w:r>
        <w:t xml:space="preserve">Végberendezésekkel kapcsolatos részletes követelmények (Közeli Bitfolyam Hozzáférés, Országos Bitfolyam Hozzáférés, </w:t>
      </w:r>
      <w:r w:rsidRPr="00A70D95">
        <w:t>Helyi szintű, L2 Nagykereskedelmi Hozzáférés</w:t>
      </w:r>
      <w:r>
        <w:t>)</w:t>
      </w:r>
    </w:p>
    <w:p w14:paraId="628231CD" w14:textId="1EFD6A94" w:rsidR="00190761" w:rsidRDefault="00190761" w:rsidP="00EF09D7">
      <w:pPr>
        <w:spacing w:after="0"/>
      </w:pPr>
      <w:r w:rsidRPr="00BF36FE">
        <w:t xml:space="preserve">A </w:t>
      </w:r>
      <w:r>
        <w:t>végberendezésekre vonatkozó részletes követelmény</w:t>
      </w:r>
      <w:r w:rsidR="001867DA">
        <w:t>ek</w:t>
      </w:r>
      <w:r w:rsidR="00B67378">
        <w:t xml:space="preserve"> listáját</w:t>
      </w:r>
      <w:r>
        <w:t xml:space="preserve"> a Kötelezett Szolgáltató </w:t>
      </w:r>
      <w:r w:rsidRPr="00BF36FE">
        <w:t xml:space="preserve">titoktartási megállapodás aláírását követően adja át a </w:t>
      </w:r>
      <w:r>
        <w:t xml:space="preserve">Jogosult Szolgáltató </w:t>
      </w:r>
      <w:r w:rsidRPr="00BF36FE">
        <w:t xml:space="preserve">számára. A </w:t>
      </w:r>
      <w:r>
        <w:t xml:space="preserve">követelménylista módosítása esetén a Kötelezett Szolgáltató az </w:t>
      </w:r>
      <w:proofErr w:type="gramStart"/>
      <w:r w:rsidRPr="00BF36FE">
        <w:t>aktuális</w:t>
      </w:r>
      <w:proofErr w:type="gramEnd"/>
      <w:r w:rsidRPr="00BF36FE">
        <w:t xml:space="preserve"> verziót megküldi a hatályos titoktartási megállapodással rendelkező </w:t>
      </w:r>
      <w:r>
        <w:t xml:space="preserve">Jogosult Szolgáltatók </w:t>
      </w:r>
      <w:r w:rsidRPr="00BF36FE">
        <w:t>számára.</w:t>
      </w:r>
    </w:p>
    <w:bookmarkEnd w:id="12"/>
    <w:p w14:paraId="5B442A65" w14:textId="77777777" w:rsidR="00EF09D7" w:rsidRDefault="00EF09D7" w:rsidP="00A70D95">
      <w:pPr>
        <w:spacing w:after="0"/>
      </w:pPr>
    </w:p>
    <w:p w14:paraId="611B3FBA" w14:textId="77777777" w:rsidR="0020154D" w:rsidRPr="007C12A0" w:rsidRDefault="0020154D" w:rsidP="00A70D95">
      <w:pPr>
        <w:pStyle w:val="Alcm"/>
        <w:jc w:val="left"/>
        <w:rPr>
          <w:b/>
          <w:bCs/>
        </w:rPr>
      </w:pPr>
      <w:r w:rsidRPr="007C12A0">
        <w:t xml:space="preserve">Optikai szálhoz </w:t>
      </w:r>
      <w:r w:rsidR="00C23A44" w:rsidRPr="007C12A0">
        <w:t>csatlakozó</w:t>
      </w:r>
      <w:r w:rsidRPr="007C12A0">
        <w:t xml:space="preserve"> eszközök</w:t>
      </w:r>
    </w:p>
    <w:p w14:paraId="6D68B702" w14:textId="77777777" w:rsidR="0020154D" w:rsidRPr="0020154D" w:rsidRDefault="0020154D" w:rsidP="0020154D">
      <w:pPr>
        <w:spacing w:after="0"/>
      </w:pPr>
      <w:r w:rsidRPr="007C12A0">
        <w:rPr>
          <w:b/>
        </w:rPr>
        <w:t xml:space="preserve">         </w:t>
      </w:r>
      <w:r w:rsidRPr="007C12A0">
        <w:t xml:space="preserve">Optikai szálhoz </w:t>
      </w:r>
      <w:r w:rsidR="00C23A44" w:rsidRPr="007C12A0">
        <w:t>csatlakozó</w:t>
      </w:r>
      <w:r w:rsidRPr="007C12A0">
        <w:t xml:space="preserve"> eszközök esetében is teljesülniük kell a Kötelezett szolgáltató hálózatában alkalmazott optikai szálak jellemzőinek megfelelő követelményeknek. Az ilyen eszközöknek meg kell felelniük az optikai </w:t>
      </w:r>
      <w:proofErr w:type="spellStart"/>
      <w:r w:rsidRPr="007C12A0">
        <w:t>monomódusú</w:t>
      </w:r>
      <w:proofErr w:type="spellEnd"/>
      <w:r w:rsidRPr="007C12A0">
        <w:t>, egy szálon való működésre és a csatlakoztatásra vonatkozó előírásoknak.</w:t>
      </w:r>
      <w:r w:rsidRPr="0020154D">
        <w:t xml:space="preserve"> </w:t>
      </w:r>
    </w:p>
    <w:p w14:paraId="6541ABE7" w14:textId="77777777" w:rsidR="0020154D" w:rsidRPr="00794174" w:rsidRDefault="0020154D" w:rsidP="00A70D95">
      <w:pPr>
        <w:spacing w:after="0"/>
      </w:pPr>
    </w:p>
    <w:p w14:paraId="236CB794" w14:textId="77777777" w:rsidR="00A6475A" w:rsidRPr="00F41290" w:rsidRDefault="00A6475A" w:rsidP="001A69F6">
      <w:pPr>
        <w:pStyle w:val="Szvegtrzs"/>
        <w:ind w:left="0"/>
      </w:pPr>
    </w:p>
    <w:bookmarkEnd w:id="9"/>
    <w:p w14:paraId="1CCB6982" w14:textId="4A11B13F" w:rsidR="00920B5A" w:rsidRPr="00A70D95" w:rsidRDefault="00920B5A" w:rsidP="00A70D95">
      <w:pPr>
        <w:pStyle w:val="Cmsor1"/>
        <w:numPr>
          <w:ilvl w:val="0"/>
          <w:numId w:val="84"/>
        </w:numPr>
      </w:pPr>
      <w:r w:rsidRPr="00A70D95">
        <w:t>Távközlési Referenciák</w:t>
      </w:r>
    </w:p>
    <w:p w14:paraId="429B514E" w14:textId="77777777" w:rsidR="00920B5A" w:rsidRPr="00F41290" w:rsidRDefault="00920B5A">
      <w:pPr>
        <w:pStyle w:val="BodyText21"/>
        <w:rPr>
          <w:rFonts w:ascii="Times New Roman" w:hAnsi="Times New Roman"/>
          <w:szCs w:val="17"/>
        </w:rPr>
      </w:pPr>
    </w:p>
    <w:p w14:paraId="5B8AF633" w14:textId="77777777" w:rsidR="00920B5A" w:rsidRPr="00F41290" w:rsidRDefault="00920B5A">
      <w:pPr>
        <w:pStyle w:val="BodyText21"/>
        <w:spacing w:after="120"/>
        <w:ind w:left="340" w:hanging="340"/>
        <w:rPr>
          <w:rFonts w:ascii="Times New Roman" w:hAnsi="Times New Roman"/>
          <w:i w:val="0"/>
        </w:rPr>
      </w:pPr>
      <w:r w:rsidRPr="00F41290">
        <w:rPr>
          <w:rFonts w:ascii="Times New Roman" w:hAnsi="Times New Roman"/>
          <w:i w:val="0"/>
          <w:szCs w:val="17"/>
        </w:rPr>
        <w:t xml:space="preserve">[1] TBR 21 Terminal </w:t>
      </w:r>
      <w:proofErr w:type="spellStart"/>
      <w:r w:rsidRPr="00F41290">
        <w:rPr>
          <w:rFonts w:ascii="Times New Roman" w:hAnsi="Times New Roman"/>
          <w:i w:val="0"/>
          <w:szCs w:val="17"/>
        </w:rPr>
        <w:t>Equipment</w:t>
      </w:r>
      <w:proofErr w:type="spellEnd"/>
      <w:r w:rsidRPr="00F41290">
        <w:rPr>
          <w:rFonts w:ascii="Times New Roman" w:hAnsi="Times New Roman"/>
          <w:i w:val="0"/>
          <w:szCs w:val="17"/>
        </w:rPr>
        <w:t xml:space="preserve"> (TE); </w:t>
      </w:r>
      <w:proofErr w:type="spellStart"/>
      <w:r w:rsidRPr="00F41290">
        <w:rPr>
          <w:rFonts w:ascii="Times New Roman" w:hAnsi="Times New Roman"/>
          <w:i w:val="0"/>
          <w:szCs w:val="17"/>
        </w:rPr>
        <w:t>Attachment</w:t>
      </w:r>
      <w:proofErr w:type="spellEnd"/>
      <w:r w:rsidRPr="00F41290">
        <w:rPr>
          <w:rFonts w:ascii="Times New Roman" w:hAnsi="Times New Roman"/>
          <w:i w:val="0"/>
          <w:szCs w:val="17"/>
        </w:rPr>
        <w:t xml:space="preserve"> </w:t>
      </w:r>
      <w:proofErr w:type="spellStart"/>
      <w:r w:rsidRPr="00F41290">
        <w:rPr>
          <w:rFonts w:ascii="Times New Roman" w:hAnsi="Times New Roman"/>
          <w:i w:val="0"/>
          <w:szCs w:val="17"/>
        </w:rPr>
        <w:t>requirements</w:t>
      </w:r>
      <w:proofErr w:type="spellEnd"/>
      <w:r w:rsidRPr="00F41290">
        <w:rPr>
          <w:rFonts w:ascii="Times New Roman" w:hAnsi="Times New Roman"/>
          <w:i w:val="0"/>
          <w:szCs w:val="17"/>
        </w:rPr>
        <w:t xml:space="preserve"> for </w:t>
      </w:r>
      <w:proofErr w:type="spellStart"/>
      <w:r w:rsidRPr="00F41290">
        <w:rPr>
          <w:rFonts w:ascii="Times New Roman" w:hAnsi="Times New Roman"/>
          <w:i w:val="0"/>
          <w:szCs w:val="17"/>
        </w:rPr>
        <w:t>pan</w:t>
      </w:r>
      <w:proofErr w:type="spellEnd"/>
      <w:r w:rsidRPr="00F41290">
        <w:rPr>
          <w:rFonts w:ascii="Times New Roman" w:hAnsi="Times New Roman"/>
          <w:i w:val="0"/>
          <w:szCs w:val="17"/>
        </w:rPr>
        <w:t xml:space="preserve">-European </w:t>
      </w:r>
      <w:proofErr w:type="spellStart"/>
      <w:r w:rsidRPr="00F41290">
        <w:rPr>
          <w:rFonts w:ascii="Times New Roman" w:hAnsi="Times New Roman"/>
          <w:i w:val="0"/>
          <w:szCs w:val="17"/>
        </w:rPr>
        <w:t>approval</w:t>
      </w:r>
      <w:proofErr w:type="spellEnd"/>
      <w:r w:rsidRPr="00F41290">
        <w:rPr>
          <w:rFonts w:ascii="Times New Roman" w:hAnsi="Times New Roman"/>
          <w:i w:val="0"/>
          <w:szCs w:val="17"/>
        </w:rPr>
        <w:t xml:space="preserve"> for </w:t>
      </w:r>
      <w:proofErr w:type="spellStart"/>
      <w:r w:rsidRPr="00F41290">
        <w:rPr>
          <w:rFonts w:ascii="Times New Roman" w:hAnsi="Times New Roman"/>
          <w:i w:val="0"/>
          <w:szCs w:val="17"/>
        </w:rPr>
        <w:t>connection</w:t>
      </w:r>
      <w:proofErr w:type="spellEnd"/>
      <w:r w:rsidRPr="00F41290">
        <w:rPr>
          <w:rFonts w:ascii="Times New Roman" w:hAnsi="Times New Roman"/>
          <w:i w:val="0"/>
          <w:szCs w:val="17"/>
        </w:rPr>
        <w:t xml:space="preserve"> to the </w:t>
      </w:r>
      <w:proofErr w:type="spellStart"/>
      <w:r w:rsidRPr="00F41290">
        <w:rPr>
          <w:rFonts w:ascii="Times New Roman" w:hAnsi="Times New Roman"/>
          <w:i w:val="0"/>
          <w:szCs w:val="17"/>
        </w:rPr>
        <w:t>analogue</w:t>
      </w:r>
      <w:proofErr w:type="spellEnd"/>
      <w:r w:rsidRPr="00F41290">
        <w:rPr>
          <w:rFonts w:ascii="Times New Roman" w:hAnsi="Times New Roman"/>
          <w:i w:val="0"/>
          <w:szCs w:val="17"/>
        </w:rPr>
        <w:t xml:space="preserve"> Public </w:t>
      </w:r>
      <w:proofErr w:type="spellStart"/>
      <w:r w:rsidRPr="00F41290">
        <w:rPr>
          <w:rFonts w:ascii="Times New Roman" w:hAnsi="Times New Roman"/>
          <w:i w:val="0"/>
          <w:szCs w:val="17"/>
        </w:rPr>
        <w:t>Switche</w:t>
      </w:r>
      <w:r w:rsidRPr="00F41290">
        <w:rPr>
          <w:rFonts w:ascii="Times New Roman" w:hAnsi="Times New Roman"/>
          <w:i w:val="0"/>
        </w:rPr>
        <w:t>d</w:t>
      </w:r>
      <w:proofErr w:type="spellEnd"/>
      <w:r w:rsidRPr="00F41290">
        <w:rPr>
          <w:rFonts w:ascii="Times New Roman" w:hAnsi="Times New Roman"/>
          <w:i w:val="0"/>
        </w:rPr>
        <w:t xml:space="preserve"> </w:t>
      </w:r>
      <w:proofErr w:type="spellStart"/>
      <w:r w:rsidRPr="00F41290">
        <w:rPr>
          <w:rFonts w:ascii="Times New Roman" w:hAnsi="Times New Roman"/>
          <w:i w:val="0"/>
        </w:rPr>
        <w:t>Telephone</w:t>
      </w:r>
      <w:proofErr w:type="spellEnd"/>
      <w:r w:rsidRPr="00F41290">
        <w:rPr>
          <w:rFonts w:ascii="Times New Roman" w:hAnsi="Times New Roman"/>
          <w:i w:val="0"/>
        </w:rPr>
        <w:t xml:space="preserve"> </w:t>
      </w:r>
      <w:proofErr w:type="spellStart"/>
      <w:r w:rsidRPr="00F41290">
        <w:rPr>
          <w:rFonts w:ascii="Times New Roman" w:hAnsi="Times New Roman"/>
          <w:i w:val="0"/>
        </w:rPr>
        <w:t>Networks</w:t>
      </w:r>
      <w:proofErr w:type="spellEnd"/>
      <w:r w:rsidRPr="00F41290">
        <w:rPr>
          <w:rFonts w:ascii="Times New Roman" w:hAnsi="Times New Roman"/>
          <w:i w:val="0"/>
        </w:rPr>
        <w:t xml:space="preserve"> (</w:t>
      </w:r>
      <w:proofErr w:type="spellStart"/>
      <w:r w:rsidRPr="00F41290">
        <w:rPr>
          <w:rFonts w:ascii="Times New Roman" w:hAnsi="Times New Roman"/>
          <w:i w:val="0"/>
        </w:rPr>
        <w:t>PSTNs</w:t>
      </w:r>
      <w:proofErr w:type="spellEnd"/>
      <w:r w:rsidRPr="00F41290">
        <w:rPr>
          <w:rFonts w:ascii="Times New Roman" w:hAnsi="Times New Roman"/>
          <w:i w:val="0"/>
        </w:rPr>
        <w:t>) of TE (</w:t>
      </w:r>
      <w:proofErr w:type="spellStart"/>
      <w:r w:rsidRPr="00F41290">
        <w:rPr>
          <w:rFonts w:ascii="Times New Roman" w:hAnsi="Times New Roman"/>
          <w:i w:val="0"/>
        </w:rPr>
        <w:t>excluding</w:t>
      </w:r>
      <w:proofErr w:type="spellEnd"/>
      <w:r w:rsidRPr="00F41290">
        <w:rPr>
          <w:rFonts w:ascii="Times New Roman" w:hAnsi="Times New Roman"/>
          <w:i w:val="0"/>
        </w:rPr>
        <w:t xml:space="preserve"> TE </w:t>
      </w:r>
      <w:proofErr w:type="spellStart"/>
      <w:r w:rsidRPr="00F41290">
        <w:rPr>
          <w:rFonts w:ascii="Times New Roman" w:hAnsi="Times New Roman"/>
          <w:i w:val="0"/>
        </w:rPr>
        <w:t>supporting</w:t>
      </w:r>
      <w:proofErr w:type="spellEnd"/>
      <w:r w:rsidRPr="00F41290">
        <w:rPr>
          <w:rFonts w:ascii="Times New Roman" w:hAnsi="Times New Roman"/>
          <w:i w:val="0"/>
        </w:rPr>
        <w:t xml:space="preserve"> the </w:t>
      </w:r>
      <w:proofErr w:type="spellStart"/>
      <w:r w:rsidRPr="00F41290">
        <w:rPr>
          <w:rFonts w:ascii="Times New Roman" w:hAnsi="Times New Roman"/>
          <w:i w:val="0"/>
        </w:rPr>
        <w:t>voice</w:t>
      </w:r>
      <w:proofErr w:type="spellEnd"/>
      <w:r w:rsidRPr="00F41290">
        <w:rPr>
          <w:rFonts w:ascii="Times New Roman" w:hAnsi="Times New Roman"/>
          <w:i w:val="0"/>
        </w:rPr>
        <w:t xml:space="preserve"> </w:t>
      </w:r>
      <w:proofErr w:type="spellStart"/>
      <w:r w:rsidRPr="00F41290">
        <w:rPr>
          <w:rFonts w:ascii="Times New Roman" w:hAnsi="Times New Roman"/>
          <w:i w:val="0"/>
        </w:rPr>
        <w:t>telephony</w:t>
      </w:r>
      <w:proofErr w:type="spellEnd"/>
      <w:r w:rsidRPr="00F41290">
        <w:rPr>
          <w:rFonts w:ascii="Times New Roman" w:hAnsi="Times New Roman"/>
          <w:i w:val="0"/>
        </w:rPr>
        <w:t xml:space="preserve"> service) in </w:t>
      </w:r>
      <w:proofErr w:type="spellStart"/>
      <w:r w:rsidRPr="00F41290">
        <w:rPr>
          <w:rFonts w:ascii="Times New Roman" w:hAnsi="Times New Roman"/>
          <w:i w:val="0"/>
        </w:rPr>
        <w:t>which</w:t>
      </w:r>
      <w:proofErr w:type="spellEnd"/>
      <w:r w:rsidRPr="00F41290">
        <w:rPr>
          <w:rFonts w:ascii="Times New Roman" w:hAnsi="Times New Roman"/>
          <w:i w:val="0"/>
        </w:rPr>
        <w:t xml:space="preserve"> </w:t>
      </w:r>
      <w:proofErr w:type="spellStart"/>
      <w:r w:rsidRPr="00F41290">
        <w:rPr>
          <w:rFonts w:ascii="Times New Roman" w:hAnsi="Times New Roman"/>
          <w:i w:val="0"/>
        </w:rPr>
        <w:t>network</w:t>
      </w:r>
      <w:proofErr w:type="spellEnd"/>
      <w:r w:rsidRPr="00F41290">
        <w:rPr>
          <w:rFonts w:ascii="Times New Roman" w:hAnsi="Times New Roman"/>
          <w:i w:val="0"/>
        </w:rPr>
        <w:t xml:space="preserve"> </w:t>
      </w:r>
      <w:proofErr w:type="spellStart"/>
      <w:r w:rsidRPr="00F41290">
        <w:rPr>
          <w:rFonts w:ascii="Times New Roman" w:hAnsi="Times New Roman"/>
          <w:i w:val="0"/>
        </w:rPr>
        <w:t>addressing</w:t>
      </w:r>
      <w:proofErr w:type="spellEnd"/>
      <w:r w:rsidRPr="00F41290">
        <w:rPr>
          <w:rFonts w:ascii="Times New Roman" w:hAnsi="Times New Roman"/>
          <w:i w:val="0"/>
        </w:rPr>
        <w:t xml:space="preserve">, </w:t>
      </w:r>
      <w:proofErr w:type="spellStart"/>
      <w:r w:rsidRPr="00F41290">
        <w:rPr>
          <w:rFonts w:ascii="Times New Roman" w:hAnsi="Times New Roman"/>
          <w:i w:val="0"/>
        </w:rPr>
        <w:t>if</w:t>
      </w:r>
      <w:proofErr w:type="spellEnd"/>
      <w:r w:rsidRPr="00F41290">
        <w:rPr>
          <w:rFonts w:ascii="Times New Roman" w:hAnsi="Times New Roman"/>
          <w:i w:val="0"/>
        </w:rPr>
        <w:t xml:space="preserve"> </w:t>
      </w:r>
      <w:proofErr w:type="spellStart"/>
      <w:r w:rsidRPr="00F41290">
        <w:rPr>
          <w:rFonts w:ascii="Times New Roman" w:hAnsi="Times New Roman"/>
          <w:i w:val="0"/>
        </w:rPr>
        <w:t>provided</w:t>
      </w:r>
      <w:proofErr w:type="spellEnd"/>
      <w:r w:rsidRPr="00F41290">
        <w:rPr>
          <w:rFonts w:ascii="Times New Roman" w:hAnsi="Times New Roman"/>
          <w:i w:val="0"/>
        </w:rPr>
        <w:t xml:space="preserve">, is by </w:t>
      </w:r>
      <w:proofErr w:type="spellStart"/>
      <w:r w:rsidRPr="00F41290">
        <w:rPr>
          <w:rFonts w:ascii="Times New Roman" w:hAnsi="Times New Roman"/>
          <w:i w:val="0"/>
        </w:rPr>
        <w:t>Dual</w:t>
      </w:r>
      <w:proofErr w:type="spellEnd"/>
      <w:r w:rsidRPr="00F41290">
        <w:rPr>
          <w:rFonts w:ascii="Times New Roman" w:hAnsi="Times New Roman"/>
          <w:i w:val="0"/>
        </w:rPr>
        <w:t xml:space="preserve"> </w:t>
      </w:r>
      <w:proofErr w:type="spellStart"/>
      <w:r w:rsidRPr="00F41290">
        <w:rPr>
          <w:rFonts w:ascii="Times New Roman" w:hAnsi="Times New Roman"/>
          <w:i w:val="0"/>
        </w:rPr>
        <w:t>Tone</w:t>
      </w:r>
      <w:proofErr w:type="spellEnd"/>
      <w:r w:rsidRPr="00F41290">
        <w:rPr>
          <w:rFonts w:ascii="Times New Roman" w:hAnsi="Times New Roman"/>
          <w:i w:val="0"/>
        </w:rPr>
        <w:t xml:space="preserve"> Multi Frequency (DTMF) </w:t>
      </w:r>
      <w:proofErr w:type="spellStart"/>
      <w:r w:rsidRPr="00F41290">
        <w:rPr>
          <w:rFonts w:ascii="Times New Roman" w:hAnsi="Times New Roman"/>
          <w:i w:val="0"/>
        </w:rPr>
        <w:t>signalling</w:t>
      </w:r>
      <w:proofErr w:type="spellEnd"/>
      <w:r w:rsidRPr="00F41290">
        <w:rPr>
          <w:rFonts w:ascii="Times New Roman" w:hAnsi="Times New Roman"/>
          <w:i w:val="0"/>
        </w:rPr>
        <w:t>.</w:t>
      </w:r>
    </w:p>
    <w:p w14:paraId="7D13ECB3" w14:textId="77777777" w:rsidR="00920B5A" w:rsidRPr="00F41290" w:rsidRDefault="00920B5A">
      <w:pPr>
        <w:pStyle w:val="BodyText21"/>
        <w:spacing w:after="120"/>
        <w:ind w:left="340" w:hanging="340"/>
        <w:rPr>
          <w:rFonts w:ascii="Times New Roman" w:hAnsi="Times New Roman"/>
          <w:i w:val="0"/>
        </w:rPr>
      </w:pPr>
      <w:r w:rsidRPr="00F41290">
        <w:rPr>
          <w:rFonts w:ascii="Times New Roman" w:hAnsi="Times New Roman"/>
          <w:i w:val="0"/>
        </w:rPr>
        <w:t xml:space="preserve">[2] MSZ EN 300 001:1999 “Csatlakozások a közcélú távbeszélő-hálózathoz. A közcélú távbeszélő-hálózat </w:t>
      </w:r>
      <w:proofErr w:type="gramStart"/>
      <w:r w:rsidRPr="00F41290">
        <w:rPr>
          <w:rFonts w:ascii="Times New Roman" w:hAnsi="Times New Roman"/>
          <w:i w:val="0"/>
        </w:rPr>
        <w:t>analóg</w:t>
      </w:r>
      <w:proofErr w:type="gramEnd"/>
      <w:r w:rsidRPr="00F41290">
        <w:rPr>
          <w:rFonts w:ascii="Times New Roman" w:hAnsi="Times New Roman"/>
          <w:i w:val="0"/>
        </w:rPr>
        <w:t xml:space="preserve"> előfizetői interfészéhez kapcsolódó berendezések általános műszaki követelményei” </w:t>
      </w:r>
    </w:p>
    <w:p w14:paraId="006C77A2" w14:textId="77777777" w:rsidR="00920B5A" w:rsidRPr="00F41290" w:rsidRDefault="00920B5A">
      <w:pPr>
        <w:spacing w:after="120"/>
        <w:ind w:left="340" w:hanging="340"/>
      </w:pPr>
      <w:r w:rsidRPr="00F41290">
        <w:rPr>
          <w:iCs/>
        </w:rPr>
        <w:t xml:space="preserve">[3] </w:t>
      </w:r>
      <w:r w:rsidRPr="00F41290">
        <w:t xml:space="preserve">MSZ EN 300 448:2002 “Üzleti távközlés (BTC). Közönséges hangfrekvenciás minőségű, kéthuzalos, bérelt, </w:t>
      </w:r>
      <w:proofErr w:type="gramStart"/>
      <w:r w:rsidRPr="00F41290">
        <w:t>analóg</w:t>
      </w:r>
      <w:proofErr w:type="gramEnd"/>
      <w:r w:rsidRPr="00F41290">
        <w:t xml:space="preserve"> átviteli vonal (A2O). Csatlakoztatási jellemzők és a hálózati interfész ismertetése” .</w:t>
      </w:r>
    </w:p>
    <w:p w14:paraId="5C3624D7" w14:textId="77777777" w:rsidR="00920B5A" w:rsidRPr="00F41290" w:rsidRDefault="00920B5A">
      <w:pPr>
        <w:ind w:left="340" w:hanging="340"/>
      </w:pPr>
      <w:r w:rsidRPr="00F41290">
        <w:rPr>
          <w:iCs/>
        </w:rPr>
        <w:t xml:space="preserve">[4] </w:t>
      </w:r>
      <w:r w:rsidRPr="00F41290">
        <w:t xml:space="preserve">MSZ EN 300 451:2002 “Üzleti távközlés (BTC). Közönséges hangfrekvenciás minőségű, négyhuzalos, bérelt, </w:t>
      </w:r>
      <w:proofErr w:type="gramStart"/>
      <w:r w:rsidRPr="00F41290">
        <w:t>analóg</w:t>
      </w:r>
      <w:proofErr w:type="gramEnd"/>
      <w:r w:rsidRPr="00F41290">
        <w:t xml:space="preserve"> átviteli vonal (A4O). Csatlakoztatási jellemzők és a hálózati interfész ismertetése”</w:t>
      </w:r>
    </w:p>
    <w:p w14:paraId="243045A4" w14:textId="77777777" w:rsidR="00920B5A" w:rsidRPr="00F41290" w:rsidRDefault="00920B5A">
      <w:pPr>
        <w:ind w:left="340" w:hanging="340"/>
      </w:pPr>
      <w:r w:rsidRPr="00F41290">
        <w:rPr>
          <w:iCs/>
        </w:rPr>
        <w:lastRenderedPageBreak/>
        <w:t xml:space="preserve">[5] </w:t>
      </w:r>
      <w:r w:rsidRPr="00F41290">
        <w:t xml:space="preserve">MSZ EN 300 450:2002 “Üzleti távközlés (BTC). Közönséges és különleges hangfrekvenciás minőségű, </w:t>
      </w:r>
      <w:bookmarkStart w:id="13" w:name="_GoBack"/>
      <w:bookmarkEnd w:id="13"/>
      <w:r w:rsidRPr="00F41290">
        <w:t xml:space="preserve">kéthuzalos, bérelt, </w:t>
      </w:r>
      <w:proofErr w:type="gramStart"/>
      <w:r w:rsidRPr="00F41290">
        <w:t>analóg</w:t>
      </w:r>
      <w:proofErr w:type="gramEnd"/>
      <w:r w:rsidRPr="00F41290">
        <w:t xml:space="preserve"> átviteli vonalak (A2O és A2S). Végberendezés-interfész” </w:t>
      </w:r>
    </w:p>
    <w:p w14:paraId="6AEC7B58" w14:textId="77777777" w:rsidR="00920B5A" w:rsidRPr="00F41290" w:rsidRDefault="00920B5A">
      <w:pPr>
        <w:pStyle w:val="BodyText21"/>
        <w:spacing w:after="120"/>
        <w:ind w:left="340" w:hanging="340"/>
        <w:rPr>
          <w:rFonts w:ascii="Times New Roman" w:hAnsi="Times New Roman"/>
          <w:i w:val="0"/>
        </w:rPr>
      </w:pPr>
      <w:r w:rsidRPr="00F41290">
        <w:rPr>
          <w:rFonts w:ascii="Times New Roman" w:hAnsi="Times New Roman"/>
          <w:i w:val="0"/>
        </w:rPr>
        <w:t>[6] MSZ EN 300 453:2002 “</w:t>
      </w:r>
      <w:r w:rsidRPr="00F41290">
        <w:rPr>
          <w:rFonts w:ascii="Times New Roman" w:hAnsi="Times New Roman"/>
          <w:i w:val="0"/>
          <w:iCs/>
        </w:rPr>
        <w:t xml:space="preserve">Üzleti távközlés (BTC). Közönséges és különleges hangfrekvenciás minőségű, négyhuzalos, bérelt, </w:t>
      </w:r>
      <w:proofErr w:type="gramStart"/>
      <w:r w:rsidRPr="00F41290">
        <w:rPr>
          <w:rFonts w:ascii="Times New Roman" w:hAnsi="Times New Roman"/>
          <w:i w:val="0"/>
          <w:iCs/>
        </w:rPr>
        <w:t>analóg</w:t>
      </w:r>
      <w:proofErr w:type="gramEnd"/>
      <w:r w:rsidRPr="00F41290">
        <w:rPr>
          <w:rFonts w:ascii="Times New Roman" w:hAnsi="Times New Roman"/>
          <w:i w:val="0"/>
          <w:iCs/>
        </w:rPr>
        <w:t xml:space="preserve"> átviteli vonalak (A4O és A4S). Végberendezés-interfész</w:t>
      </w:r>
      <w:r w:rsidRPr="00F41290">
        <w:t>”</w:t>
      </w:r>
      <w:r w:rsidRPr="00F41290">
        <w:rPr>
          <w:rFonts w:ascii="Times New Roman" w:hAnsi="Times New Roman"/>
          <w:i w:val="0"/>
        </w:rPr>
        <w:t>.</w:t>
      </w:r>
    </w:p>
    <w:p w14:paraId="0D44C5D9" w14:textId="77777777" w:rsidR="00920B5A" w:rsidRPr="00F41290" w:rsidRDefault="00920B5A">
      <w:pPr>
        <w:pStyle w:val="BodyText21"/>
        <w:spacing w:after="120"/>
        <w:ind w:left="340" w:hanging="340"/>
        <w:rPr>
          <w:rFonts w:ascii="Times New Roman" w:hAnsi="Times New Roman"/>
          <w:i w:val="0"/>
        </w:rPr>
      </w:pPr>
      <w:r w:rsidRPr="00F41290">
        <w:rPr>
          <w:rFonts w:ascii="Times New Roman" w:hAnsi="Times New Roman"/>
          <w:i w:val="0"/>
          <w:lang w:val="en-GB"/>
        </w:rPr>
        <w:t>[7]</w:t>
      </w:r>
      <w:r w:rsidRPr="00F41290">
        <w:rPr>
          <w:rFonts w:ascii="Times New Roman" w:hAnsi="Times New Roman"/>
          <w:iCs/>
          <w:lang w:val="en-GB"/>
        </w:rPr>
        <w:t xml:space="preserve"> </w:t>
      </w:r>
      <w:r w:rsidRPr="00F41290">
        <w:rPr>
          <w:rFonts w:ascii="Times New Roman" w:hAnsi="Times New Roman"/>
          <w:i w:val="0"/>
        </w:rPr>
        <w:t xml:space="preserve">ETSI TS 102 080 </w:t>
      </w:r>
      <w:r w:rsidRPr="00F41290">
        <w:rPr>
          <w:rFonts w:ascii="Times New Roman" w:hAnsi="Times New Roman"/>
          <w:i w:val="0"/>
          <w:iCs/>
        </w:rPr>
        <w:t>V1.4.1 (2003-07)</w:t>
      </w:r>
      <w:r w:rsidRPr="00F41290">
        <w:rPr>
          <w:rFonts w:ascii="Times New Roman" w:hAnsi="Times New Roman"/>
          <w:i w:val="0"/>
        </w:rPr>
        <w:t>: "</w:t>
      </w:r>
      <w:proofErr w:type="spellStart"/>
      <w:r w:rsidRPr="00F41290">
        <w:rPr>
          <w:rFonts w:ascii="Times New Roman" w:hAnsi="Times New Roman"/>
          <w:i w:val="0"/>
        </w:rPr>
        <w:t>Transmission</w:t>
      </w:r>
      <w:proofErr w:type="spellEnd"/>
      <w:r w:rsidRPr="00F41290">
        <w:rPr>
          <w:rFonts w:ascii="Times New Roman" w:hAnsi="Times New Roman"/>
          <w:i w:val="0"/>
        </w:rPr>
        <w:t xml:space="preserve"> and Multiplexing (TM); </w:t>
      </w:r>
      <w:proofErr w:type="spellStart"/>
      <w:r w:rsidRPr="00F41290">
        <w:rPr>
          <w:rFonts w:ascii="Times New Roman" w:hAnsi="Times New Roman"/>
          <w:i w:val="0"/>
        </w:rPr>
        <w:t>Integrated</w:t>
      </w:r>
      <w:proofErr w:type="spellEnd"/>
      <w:r w:rsidRPr="00F41290">
        <w:rPr>
          <w:rFonts w:ascii="Times New Roman" w:hAnsi="Times New Roman"/>
          <w:i w:val="0"/>
        </w:rPr>
        <w:t xml:space="preserve"> </w:t>
      </w:r>
      <w:proofErr w:type="spellStart"/>
      <w:r w:rsidRPr="00F41290">
        <w:rPr>
          <w:rFonts w:ascii="Times New Roman" w:hAnsi="Times New Roman"/>
          <w:i w:val="0"/>
        </w:rPr>
        <w:t>Services</w:t>
      </w:r>
      <w:proofErr w:type="spellEnd"/>
      <w:r w:rsidRPr="00F41290">
        <w:rPr>
          <w:rFonts w:ascii="Times New Roman" w:hAnsi="Times New Roman"/>
          <w:i w:val="0"/>
        </w:rPr>
        <w:t xml:space="preserve"> Digital Network (ISDN) </w:t>
      </w:r>
      <w:proofErr w:type="spellStart"/>
      <w:r w:rsidRPr="00F41290">
        <w:rPr>
          <w:rFonts w:ascii="Times New Roman" w:hAnsi="Times New Roman"/>
          <w:i w:val="0"/>
        </w:rPr>
        <w:t>basic</w:t>
      </w:r>
      <w:proofErr w:type="spellEnd"/>
      <w:r w:rsidRPr="00F41290">
        <w:rPr>
          <w:rFonts w:ascii="Times New Roman" w:hAnsi="Times New Roman"/>
          <w:i w:val="0"/>
        </w:rPr>
        <w:t xml:space="preserve"> </w:t>
      </w:r>
      <w:proofErr w:type="spellStart"/>
      <w:r w:rsidRPr="00F41290">
        <w:rPr>
          <w:rFonts w:ascii="Times New Roman" w:hAnsi="Times New Roman"/>
          <w:i w:val="0"/>
        </w:rPr>
        <w:t>rate</w:t>
      </w:r>
      <w:proofErr w:type="spellEnd"/>
      <w:r w:rsidRPr="00F41290">
        <w:rPr>
          <w:rFonts w:ascii="Times New Roman" w:hAnsi="Times New Roman"/>
          <w:i w:val="0"/>
        </w:rPr>
        <w:t xml:space="preserve"> </w:t>
      </w:r>
      <w:proofErr w:type="spellStart"/>
      <w:r w:rsidRPr="00F41290">
        <w:rPr>
          <w:rFonts w:ascii="Times New Roman" w:hAnsi="Times New Roman"/>
          <w:i w:val="0"/>
        </w:rPr>
        <w:t>access</w:t>
      </w:r>
      <w:proofErr w:type="spellEnd"/>
      <w:r w:rsidRPr="00F41290">
        <w:rPr>
          <w:rFonts w:ascii="Times New Roman" w:hAnsi="Times New Roman"/>
          <w:i w:val="0"/>
        </w:rPr>
        <w:t xml:space="preserve">; Digital </w:t>
      </w:r>
      <w:proofErr w:type="spellStart"/>
      <w:r w:rsidRPr="00F41290">
        <w:rPr>
          <w:rFonts w:ascii="Times New Roman" w:hAnsi="Times New Roman"/>
          <w:i w:val="0"/>
        </w:rPr>
        <w:t>transmission</w:t>
      </w:r>
      <w:proofErr w:type="spellEnd"/>
      <w:r w:rsidRPr="00F41290">
        <w:rPr>
          <w:rFonts w:ascii="Times New Roman" w:hAnsi="Times New Roman"/>
          <w:i w:val="0"/>
        </w:rPr>
        <w:t xml:space="preserve"> </w:t>
      </w:r>
      <w:proofErr w:type="spellStart"/>
      <w:r w:rsidRPr="00F41290">
        <w:rPr>
          <w:rFonts w:ascii="Times New Roman" w:hAnsi="Times New Roman"/>
          <w:i w:val="0"/>
        </w:rPr>
        <w:t>system</w:t>
      </w:r>
      <w:proofErr w:type="spellEnd"/>
      <w:r w:rsidRPr="00F41290">
        <w:rPr>
          <w:rFonts w:ascii="Times New Roman" w:hAnsi="Times New Roman"/>
          <w:i w:val="0"/>
        </w:rPr>
        <w:t xml:space="preserve"> on </w:t>
      </w:r>
      <w:proofErr w:type="spellStart"/>
      <w:r w:rsidRPr="00F41290">
        <w:rPr>
          <w:rFonts w:ascii="Times New Roman" w:hAnsi="Times New Roman"/>
          <w:i w:val="0"/>
        </w:rPr>
        <w:t>metallic</w:t>
      </w:r>
      <w:proofErr w:type="spellEnd"/>
      <w:r w:rsidRPr="00F41290">
        <w:rPr>
          <w:rFonts w:ascii="Times New Roman" w:hAnsi="Times New Roman"/>
          <w:i w:val="0"/>
        </w:rPr>
        <w:t xml:space="preserve"> local </w:t>
      </w:r>
      <w:proofErr w:type="spellStart"/>
      <w:r w:rsidRPr="00F41290">
        <w:rPr>
          <w:rFonts w:ascii="Times New Roman" w:hAnsi="Times New Roman"/>
          <w:i w:val="0"/>
        </w:rPr>
        <w:t>lines</w:t>
      </w:r>
      <w:proofErr w:type="spellEnd"/>
      <w:r w:rsidRPr="00F41290">
        <w:rPr>
          <w:rFonts w:ascii="Times New Roman" w:hAnsi="Times New Roman"/>
          <w:i w:val="0"/>
        </w:rPr>
        <w:t>".</w:t>
      </w:r>
    </w:p>
    <w:p w14:paraId="2266D872" w14:textId="77777777" w:rsidR="00920B5A" w:rsidRPr="00F41290" w:rsidRDefault="00920B5A">
      <w:pPr>
        <w:pStyle w:val="BodyText21"/>
        <w:spacing w:after="120"/>
        <w:ind w:left="340" w:hanging="340"/>
        <w:rPr>
          <w:rFonts w:ascii="Times New Roman" w:hAnsi="Times New Roman"/>
          <w:i w:val="0"/>
        </w:rPr>
      </w:pPr>
      <w:r w:rsidRPr="00F41290">
        <w:rPr>
          <w:rFonts w:ascii="Times New Roman" w:hAnsi="Times New Roman"/>
          <w:i w:val="0"/>
          <w:lang w:val="en-GB"/>
        </w:rPr>
        <w:t>[8]</w:t>
      </w:r>
      <w:r w:rsidRPr="00F41290">
        <w:rPr>
          <w:rFonts w:ascii="Times New Roman" w:hAnsi="Times New Roman"/>
          <w:iCs/>
          <w:lang w:val="en-GB"/>
        </w:rPr>
        <w:t xml:space="preserve"> </w:t>
      </w:r>
      <w:r w:rsidRPr="00F41290">
        <w:rPr>
          <w:rFonts w:ascii="Times New Roman" w:hAnsi="Times New Roman"/>
          <w:i w:val="0"/>
        </w:rPr>
        <w:t xml:space="preserve">ETSI TS 101 135 </w:t>
      </w:r>
      <w:r w:rsidRPr="00F41290">
        <w:rPr>
          <w:rFonts w:ascii="Times New Roman" w:hAnsi="Times New Roman"/>
          <w:i w:val="0"/>
          <w:iCs/>
        </w:rPr>
        <w:t>V1.5.3 (2000-09)</w:t>
      </w:r>
      <w:r w:rsidRPr="00F41290">
        <w:rPr>
          <w:rFonts w:ascii="Times New Roman" w:hAnsi="Times New Roman"/>
          <w:i w:val="0"/>
        </w:rPr>
        <w:t>: "</w:t>
      </w:r>
      <w:proofErr w:type="spellStart"/>
      <w:r w:rsidRPr="00F41290">
        <w:rPr>
          <w:rFonts w:ascii="Times New Roman" w:hAnsi="Times New Roman"/>
          <w:i w:val="0"/>
        </w:rPr>
        <w:t>Transmission</w:t>
      </w:r>
      <w:proofErr w:type="spellEnd"/>
      <w:r w:rsidRPr="00F41290">
        <w:rPr>
          <w:rFonts w:ascii="Times New Roman" w:hAnsi="Times New Roman"/>
          <w:i w:val="0"/>
        </w:rPr>
        <w:t xml:space="preserve"> and Multiplexing (TM); </w:t>
      </w:r>
      <w:proofErr w:type="spellStart"/>
      <w:r w:rsidRPr="00F41290">
        <w:rPr>
          <w:rFonts w:ascii="Times New Roman" w:hAnsi="Times New Roman"/>
          <w:i w:val="0"/>
        </w:rPr>
        <w:t>High</w:t>
      </w:r>
      <w:proofErr w:type="spellEnd"/>
      <w:r w:rsidRPr="00F41290">
        <w:rPr>
          <w:rFonts w:ascii="Times New Roman" w:hAnsi="Times New Roman"/>
          <w:i w:val="0"/>
        </w:rPr>
        <w:t xml:space="preserve"> bit-</w:t>
      </w:r>
      <w:proofErr w:type="spellStart"/>
      <w:r w:rsidRPr="00F41290">
        <w:rPr>
          <w:rFonts w:ascii="Times New Roman" w:hAnsi="Times New Roman"/>
          <w:i w:val="0"/>
        </w:rPr>
        <w:t>rate</w:t>
      </w:r>
      <w:proofErr w:type="spellEnd"/>
      <w:r w:rsidRPr="00F41290">
        <w:rPr>
          <w:rFonts w:ascii="Times New Roman" w:hAnsi="Times New Roman"/>
          <w:i w:val="0"/>
        </w:rPr>
        <w:t xml:space="preserve"> Digital </w:t>
      </w:r>
      <w:proofErr w:type="spellStart"/>
      <w:r w:rsidRPr="00F41290">
        <w:rPr>
          <w:rFonts w:ascii="Times New Roman" w:hAnsi="Times New Roman"/>
          <w:i w:val="0"/>
        </w:rPr>
        <w:t>Subscriber</w:t>
      </w:r>
      <w:proofErr w:type="spellEnd"/>
      <w:r w:rsidRPr="00F41290">
        <w:rPr>
          <w:rFonts w:ascii="Times New Roman" w:hAnsi="Times New Roman"/>
          <w:i w:val="0"/>
        </w:rPr>
        <w:t xml:space="preserve"> Line (HDSL) </w:t>
      </w:r>
      <w:proofErr w:type="spellStart"/>
      <w:r w:rsidRPr="00F41290">
        <w:rPr>
          <w:rFonts w:ascii="Times New Roman" w:hAnsi="Times New Roman"/>
          <w:i w:val="0"/>
        </w:rPr>
        <w:t>transmission</w:t>
      </w:r>
      <w:proofErr w:type="spellEnd"/>
      <w:r w:rsidRPr="00F41290">
        <w:rPr>
          <w:rFonts w:ascii="Times New Roman" w:hAnsi="Times New Roman"/>
          <w:i w:val="0"/>
        </w:rPr>
        <w:t xml:space="preserve"> </w:t>
      </w:r>
      <w:proofErr w:type="spellStart"/>
      <w:r w:rsidRPr="00F41290">
        <w:rPr>
          <w:rFonts w:ascii="Times New Roman" w:hAnsi="Times New Roman"/>
          <w:i w:val="0"/>
        </w:rPr>
        <w:t>systems</w:t>
      </w:r>
      <w:proofErr w:type="spellEnd"/>
      <w:r w:rsidRPr="00F41290">
        <w:rPr>
          <w:rFonts w:ascii="Times New Roman" w:hAnsi="Times New Roman"/>
          <w:i w:val="0"/>
        </w:rPr>
        <w:t xml:space="preserve"> on </w:t>
      </w:r>
      <w:proofErr w:type="spellStart"/>
      <w:r w:rsidRPr="00F41290">
        <w:rPr>
          <w:rFonts w:ascii="Times New Roman" w:hAnsi="Times New Roman"/>
          <w:i w:val="0"/>
        </w:rPr>
        <w:t>metallic</w:t>
      </w:r>
      <w:proofErr w:type="spellEnd"/>
      <w:r w:rsidRPr="00F41290">
        <w:rPr>
          <w:rFonts w:ascii="Times New Roman" w:hAnsi="Times New Roman"/>
          <w:i w:val="0"/>
        </w:rPr>
        <w:t xml:space="preserve"> local </w:t>
      </w:r>
      <w:proofErr w:type="spellStart"/>
      <w:r w:rsidRPr="00F41290">
        <w:rPr>
          <w:rFonts w:ascii="Times New Roman" w:hAnsi="Times New Roman"/>
          <w:i w:val="0"/>
        </w:rPr>
        <w:t>lines</w:t>
      </w:r>
      <w:proofErr w:type="spellEnd"/>
      <w:r w:rsidRPr="00F41290">
        <w:rPr>
          <w:rFonts w:ascii="Times New Roman" w:hAnsi="Times New Roman"/>
          <w:i w:val="0"/>
        </w:rPr>
        <w:t xml:space="preserve">; HDSL </w:t>
      </w:r>
      <w:proofErr w:type="spellStart"/>
      <w:r w:rsidRPr="00F41290">
        <w:rPr>
          <w:rFonts w:ascii="Times New Roman" w:hAnsi="Times New Roman"/>
          <w:i w:val="0"/>
        </w:rPr>
        <w:t>core</w:t>
      </w:r>
      <w:proofErr w:type="spellEnd"/>
      <w:r w:rsidRPr="00F41290">
        <w:rPr>
          <w:rFonts w:ascii="Times New Roman" w:hAnsi="Times New Roman"/>
          <w:i w:val="0"/>
        </w:rPr>
        <w:t xml:space="preserve"> </w:t>
      </w:r>
      <w:proofErr w:type="spellStart"/>
      <w:r w:rsidRPr="00F41290">
        <w:rPr>
          <w:rFonts w:ascii="Times New Roman" w:hAnsi="Times New Roman"/>
          <w:i w:val="0"/>
        </w:rPr>
        <w:t>specification</w:t>
      </w:r>
      <w:proofErr w:type="spellEnd"/>
      <w:r w:rsidRPr="00F41290">
        <w:rPr>
          <w:rFonts w:ascii="Times New Roman" w:hAnsi="Times New Roman"/>
          <w:i w:val="0"/>
        </w:rPr>
        <w:t xml:space="preserve"> and </w:t>
      </w:r>
      <w:proofErr w:type="spellStart"/>
      <w:r w:rsidRPr="00F41290">
        <w:rPr>
          <w:rFonts w:ascii="Times New Roman" w:hAnsi="Times New Roman"/>
          <w:i w:val="0"/>
        </w:rPr>
        <w:t>applications</w:t>
      </w:r>
      <w:proofErr w:type="spellEnd"/>
      <w:r w:rsidRPr="00F41290">
        <w:rPr>
          <w:rFonts w:ascii="Times New Roman" w:hAnsi="Times New Roman"/>
          <w:i w:val="0"/>
        </w:rPr>
        <w:t xml:space="preserve"> for </w:t>
      </w:r>
      <w:proofErr w:type="spellStart"/>
      <w:r w:rsidRPr="00F41290">
        <w:rPr>
          <w:rFonts w:ascii="Times New Roman" w:hAnsi="Times New Roman"/>
          <w:i w:val="0"/>
        </w:rPr>
        <w:t>combined</w:t>
      </w:r>
      <w:proofErr w:type="spellEnd"/>
      <w:r w:rsidRPr="00F41290">
        <w:rPr>
          <w:rFonts w:ascii="Times New Roman" w:hAnsi="Times New Roman"/>
          <w:i w:val="0"/>
        </w:rPr>
        <w:t xml:space="preserve"> ISDN-BA and 2 048 </w:t>
      </w:r>
      <w:proofErr w:type="spellStart"/>
      <w:r w:rsidRPr="00F41290">
        <w:rPr>
          <w:rFonts w:ascii="Times New Roman" w:hAnsi="Times New Roman"/>
          <w:i w:val="0"/>
        </w:rPr>
        <w:t>kbit</w:t>
      </w:r>
      <w:proofErr w:type="spellEnd"/>
      <w:r w:rsidRPr="00F41290">
        <w:rPr>
          <w:rFonts w:ascii="Times New Roman" w:hAnsi="Times New Roman"/>
          <w:i w:val="0"/>
        </w:rPr>
        <w:t xml:space="preserve">/s </w:t>
      </w:r>
      <w:proofErr w:type="spellStart"/>
      <w:r w:rsidRPr="00F41290">
        <w:rPr>
          <w:rFonts w:ascii="Times New Roman" w:hAnsi="Times New Roman"/>
          <w:i w:val="0"/>
        </w:rPr>
        <w:t>transmission</w:t>
      </w:r>
      <w:proofErr w:type="spellEnd"/>
      <w:r w:rsidRPr="00F41290">
        <w:rPr>
          <w:rFonts w:ascii="Times New Roman" w:hAnsi="Times New Roman"/>
          <w:i w:val="0"/>
        </w:rPr>
        <w:t>".</w:t>
      </w:r>
    </w:p>
    <w:p w14:paraId="5E8A533F" w14:textId="77777777" w:rsidR="00920B5A" w:rsidRPr="00F41290" w:rsidRDefault="00920B5A">
      <w:pPr>
        <w:pStyle w:val="BodyText21"/>
        <w:spacing w:after="120"/>
        <w:ind w:left="340" w:hanging="340"/>
        <w:rPr>
          <w:rFonts w:ascii="Times New Roman" w:hAnsi="Times New Roman"/>
          <w:i w:val="0"/>
        </w:rPr>
      </w:pPr>
      <w:r w:rsidRPr="00F41290">
        <w:rPr>
          <w:rFonts w:ascii="Times New Roman" w:hAnsi="Times New Roman"/>
          <w:i w:val="0"/>
          <w:lang w:val="en-GB"/>
        </w:rPr>
        <w:t xml:space="preserve">[9] </w:t>
      </w:r>
      <w:r w:rsidRPr="00F41290">
        <w:rPr>
          <w:rFonts w:ascii="Times New Roman" w:hAnsi="Times New Roman"/>
          <w:i w:val="0"/>
        </w:rPr>
        <w:t xml:space="preserve">ITU-T </w:t>
      </w:r>
      <w:proofErr w:type="spellStart"/>
      <w:r w:rsidRPr="00F41290">
        <w:rPr>
          <w:rFonts w:ascii="Times New Roman" w:hAnsi="Times New Roman"/>
          <w:i w:val="0"/>
        </w:rPr>
        <w:t>Recommendation</w:t>
      </w:r>
      <w:proofErr w:type="spellEnd"/>
      <w:r w:rsidRPr="00F41290">
        <w:rPr>
          <w:rFonts w:ascii="Times New Roman" w:hAnsi="Times New Roman"/>
          <w:i w:val="0"/>
        </w:rPr>
        <w:t xml:space="preserve"> G.991.2: “</w:t>
      </w:r>
      <w:proofErr w:type="spellStart"/>
      <w:r w:rsidRPr="00F41290">
        <w:rPr>
          <w:rFonts w:ascii="Times New Roman" w:hAnsi="Times New Roman"/>
          <w:i w:val="0"/>
        </w:rPr>
        <w:t>Single-pair</w:t>
      </w:r>
      <w:proofErr w:type="spellEnd"/>
      <w:r w:rsidRPr="00F41290">
        <w:rPr>
          <w:rFonts w:ascii="Times New Roman" w:hAnsi="Times New Roman"/>
          <w:i w:val="0"/>
        </w:rPr>
        <w:t xml:space="preserve"> </w:t>
      </w:r>
      <w:proofErr w:type="spellStart"/>
      <w:r w:rsidRPr="00F41290">
        <w:rPr>
          <w:rFonts w:ascii="Times New Roman" w:hAnsi="Times New Roman"/>
          <w:i w:val="0"/>
        </w:rPr>
        <w:t>high-speed</w:t>
      </w:r>
      <w:proofErr w:type="spellEnd"/>
      <w:r w:rsidRPr="00F41290">
        <w:rPr>
          <w:rFonts w:ascii="Times New Roman" w:hAnsi="Times New Roman"/>
          <w:i w:val="0"/>
        </w:rPr>
        <w:t xml:space="preserve"> </w:t>
      </w:r>
      <w:proofErr w:type="spellStart"/>
      <w:r w:rsidRPr="00F41290">
        <w:rPr>
          <w:rFonts w:ascii="Times New Roman" w:hAnsi="Times New Roman"/>
          <w:i w:val="0"/>
        </w:rPr>
        <w:t>digital</w:t>
      </w:r>
      <w:proofErr w:type="spellEnd"/>
      <w:r w:rsidRPr="00F41290">
        <w:rPr>
          <w:rFonts w:ascii="Times New Roman" w:hAnsi="Times New Roman"/>
          <w:i w:val="0"/>
        </w:rPr>
        <w:t xml:space="preserve"> </w:t>
      </w:r>
      <w:proofErr w:type="spellStart"/>
      <w:r w:rsidRPr="00F41290">
        <w:rPr>
          <w:rFonts w:ascii="Times New Roman" w:hAnsi="Times New Roman"/>
          <w:i w:val="0"/>
        </w:rPr>
        <w:t>subscriber</w:t>
      </w:r>
      <w:proofErr w:type="spellEnd"/>
      <w:r w:rsidRPr="00F41290">
        <w:rPr>
          <w:rFonts w:ascii="Times New Roman" w:hAnsi="Times New Roman"/>
          <w:i w:val="0"/>
        </w:rPr>
        <w:t xml:space="preserve"> line (SHDSL) </w:t>
      </w:r>
      <w:proofErr w:type="spellStart"/>
      <w:r w:rsidRPr="00F41290">
        <w:rPr>
          <w:rFonts w:ascii="Times New Roman" w:hAnsi="Times New Roman"/>
          <w:i w:val="0"/>
        </w:rPr>
        <w:t>transceivers</w:t>
      </w:r>
      <w:proofErr w:type="spellEnd"/>
      <w:r w:rsidRPr="00F41290">
        <w:rPr>
          <w:rFonts w:ascii="Times New Roman" w:hAnsi="Times New Roman"/>
          <w:i w:val="0"/>
        </w:rPr>
        <w:t>”.</w:t>
      </w:r>
    </w:p>
    <w:p w14:paraId="7BA87CD0" w14:textId="77777777" w:rsidR="00920B5A" w:rsidRPr="00F41290" w:rsidRDefault="00920B5A">
      <w:pPr>
        <w:pStyle w:val="BodyText21"/>
        <w:spacing w:after="120"/>
        <w:ind w:left="510" w:hanging="510"/>
        <w:rPr>
          <w:rFonts w:ascii="Times New Roman" w:hAnsi="Times New Roman"/>
          <w:i w:val="0"/>
        </w:rPr>
      </w:pPr>
      <w:r w:rsidRPr="00F41290">
        <w:rPr>
          <w:rFonts w:ascii="Times New Roman" w:hAnsi="Times New Roman"/>
          <w:i w:val="0"/>
          <w:lang w:val="en-GB"/>
        </w:rPr>
        <w:t>[10]</w:t>
      </w:r>
      <w:r w:rsidRPr="00F41290">
        <w:rPr>
          <w:rFonts w:ascii="Times New Roman" w:hAnsi="Times New Roman"/>
          <w:iCs/>
          <w:lang w:val="en-GB"/>
        </w:rPr>
        <w:t xml:space="preserve"> </w:t>
      </w:r>
      <w:r w:rsidRPr="00F41290">
        <w:rPr>
          <w:rFonts w:ascii="Times New Roman" w:hAnsi="Times New Roman"/>
          <w:i w:val="0"/>
        </w:rPr>
        <w:t xml:space="preserve">ETSI TS 101 388 </w:t>
      </w:r>
      <w:r w:rsidRPr="00F41290">
        <w:rPr>
          <w:rFonts w:ascii="Times New Roman" w:hAnsi="Times New Roman"/>
          <w:i w:val="0"/>
          <w:iCs/>
        </w:rPr>
        <w:t>V1.</w:t>
      </w:r>
      <w:r w:rsidR="00FE630B" w:rsidRPr="00F41290">
        <w:rPr>
          <w:rFonts w:ascii="Times New Roman" w:hAnsi="Times New Roman"/>
          <w:i w:val="0"/>
          <w:iCs/>
        </w:rPr>
        <w:t>4</w:t>
      </w:r>
      <w:r w:rsidRPr="00F41290">
        <w:rPr>
          <w:rFonts w:ascii="Times New Roman" w:hAnsi="Times New Roman"/>
          <w:i w:val="0"/>
          <w:iCs/>
        </w:rPr>
        <w:t>.1 (200</w:t>
      </w:r>
      <w:r w:rsidR="00FE630B" w:rsidRPr="00F41290">
        <w:rPr>
          <w:rFonts w:ascii="Times New Roman" w:hAnsi="Times New Roman"/>
          <w:i w:val="0"/>
          <w:iCs/>
        </w:rPr>
        <w:t>7</w:t>
      </w:r>
      <w:r w:rsidRPr="00F41290">
        <w:rPr>
          <w:rFonts w:ascii="Times New Roman" w:hAnsi="Times New Roman"/>
          <w:i w:val="0"/>
          <w:iCs/>
        </w:rPr>
        <w:t>-0</w:t>
      </w:r>
      <w:r w:rsidR="00FE630B" w:rsidRPr="00F41290">
        <w:rPr>
          <w:rFonts w:ascii="Times New Roman" w:hAnsi="Times New Roman"/>
          <w:i w:val="0"/>
          <w:iCs/>
        </w:rPr>
        <w:t>8</w:t>
      </w:r>
      <w:r w:rsidRPr="00F41290">
        <w:rPr>
          <w:rFonts w:ascii="Times New Roman" w:hAnsi="Times New Roman"/>
          <w:i w:val="0"/>
          <w:iCs/>
        </w:rPr>
        <w:t>)</w:t>
      </w:r>
      <w:r w:rsidRPr="00F41290">
        <w:rPr>
          <w:rFonts w:ascii="Times New Roman" w:hAnsi="Times New Roman"/>
          <w:i w:val="0"/>
        </w:rPr>
        <w:t>: "</w:t>
      </w:r>
      <w:proofErr w:type="spellStart"/>
      <w:r w:rsidRPr="00F41290">
        <w:rPr>
          <w:rFonts w:ascii="Times New Roman" w:hAnsi="Times New Roman"/>
          <w:i w:val="0"/>
        </w:rPr>
        <w:t>Transmission</w:t>
      </w:r>
      <w:proofErr w:type="spellEnd"/>
      <w:r w:rsidRPr="00F41290">
        <w:rPr>
          <w:rFonts w:ascii="Times New Roman" w:hAnsi="Times New Roman"/>
          <w:i w:val="0"/>
        </w:rPr>
        <w:t xml:space="preserve"> and Multiplexing (TM); Access </w:t>
      </w:r>
      <w:proofErr w:type="spellStart"/>
      <w:r w:rsidRPr="00F41290">
        <w:rPr>
          <w:rFonts w:ascii="Times New Roman" w:hAnsi="Times New Roman"/>
          <w:i w:val="0"/>
        </w:rPr>
        <w:t>transmission</w:t>
      </w:r>
      <w:proofErr w:type="spellEnd"/>
      <w:r w:rsidRPr="00F41290">
        <w:rPr>
          <w:rFonts w:ascii="Times New Roman" w:hAnsi="Times New Roman"/>
          <w:i w:val="0"/>
        </w:rPr>
        <w:t xml:space="preserve"> </w:t>
      </w:r>
      <w:proofErr w:type="spellStart"/>
      <w:r w:rsidRPr="00F41290">
        <w:rPr>
          <w:rFonts w:ascii="Times New Roman" w:hAnsi="Times New Roman"/>
          <w:i w:val="0"/>
        </w:rPr>
        <w:t>systems</w:t>
      </w:r>
      <w:proofErr w:type="spellEnd"/>
      <w:r w:rsidRPr="00F41290">
        <w:rPr>
          <w:rFonts w:ascii="Times New Roman" w:hAnsi="Times New Roman"/>
          <w:i w:val="0"/>
        </w:rPr>
        <w:t xml:space="preserve"> on </w:t>
      </w:r>
      <w:proofErr w:type="spellStart"/>
      <w:r w:rsidRPr="00F41290">
        <w:rPr>
          <w:rFonts w:ascii="Times New Roman" w:hAnsi="Times New Roman"/>
          <w:i w:val="0"/>
        </w:rPr>
        <w:t>metallic</w:t>
      </w:r>
      <w:proofErr w:type="spellEnd"/>
      <w:r w:rsidRPr="00F41290">
        <w:rPr>
          <w:rFonts w:ascii="Times New Roman" w:hAnsi="Times New Roman"/>
          <w:i w:val="0"/>
        </w:rPr>
        <w:t xml:space="preserve"> </w:t>
      </w:r>
      <w:proofErr w:type="spellStart"/>
      <w:r w:rsidRPr="00F41290">
        <w:rPr>
          <w:rFonts w:ascii="Times New Roman" w:hAnsi="Times New Roman"/>
          <w:i w:val="0"/>
        </w:rPr>
        <w:t>access</w:t>
      </w:r>
      <w:proofErr w:type="spellEnd"/>
      <w:r w:rsidRPr="00F41290">
        <w:rPr>
          <w:rFonts w:ascii="Times New Roman" w:hAnsi="Times New Roman"/>
          <w:i w:val="0"/>
        </w:rPr>
        <w:t xml:space="preserve"> </w:t>
      </w:r>
      <w:proofErr w:type="spellStart"/>
      <w:r w:rsidRPr="00F41290">
        <w:rPr>
          <w:rFonts w:ascii="Times New Roman" w:hAnsi="Times New Roman"/>
          <w:i w:val="0"/>
        </w:rPr>
        <w:t>cables</w:t>
      </w:r>
      <w:proofErr w:type="spellEnd"/>
      <w:r w:rsidRPr="00F41290">
        <w:rPr>
          <w:rFonts w:ascii="Times New Roman" w:hAnsi="Times New Roman"/>
          <w:i w:val="0"/>
        </w:rPr>
        <w:t xml:space="preserve">; </w:t>
      </w:r>
      <w:proofErr w:type="spellStart"/>
      <w:r w:rsidRPr="00F41290">
        <w:rPr>
          <w:rFonts w:ascii="Times New Roman" w:hAnsi="Times New Roman"/>
          <w:i w:val="0"/>
        </w:rPr>
        <w:t>Asymetric</w:t>
      </w:r>
      <w:proofErr w:type="spellEnd"/>
      <w:r w:rsidRPr="00F41290">
        <w:rPr>
          <w:rFonts w:ascii="Times New Roman" w:hAnsi="Times New Roman"/>
          <w:i w:val="0"/>
        </w:rPr>
        <w:t xml:space="preserve"> Digital </w:t>
      </w:r>
      <w:proofErr w:type="spellStart"/>
      <w:r w:rsidRPr="00F41290">
        <w:rPr>
          <w:rFonts w:ascii="Times New Roman" w:hAnsi="Times New Roman"/>
          <w:i w:val="0"/>
        </w:rPr>
        <w:t>Subscriber</w:t>
      </w:r>
      <w:proofErr w:type="spellEnd"/>
      <w:r w:rsidRPr="00F41290">
        <w:rPr>
          <w:rFonts w:ascii="Times New Roman" w:hAnsi="Times New Roman"/>
          <w:i w:val="0"/>
        </w:rPr>
        <w:t xml:space="preserve"> Line (ADSL) – European </w:t>
      </w:r>
      <w:proofErr w:type="spellStart"/>
      <w:r w:rsidRPr="00F41290">
        <w:rPr>
          <w:rFonts w:ascii="Times New Roman" w:hAnsi="Times New Roman"/>
          <w:i w:val="0"/>
        </w:rPr>
        <w:t>specific</w:t>
      </w:r>
      <w:proofErr w:type="spellEnd"/>
      <w:r w:rsidRPr="00F41290">
        <w:rPr>
          <w:rFonts w:ascii="Times New Roman" w:hAnsi="Times New Roman"/>
          <w:i w:val="0"/>
        </w:rPr>
        <w:t xml:space="preserve"> </w:t>
      </w:r>
      <w:proofErr w:type="spellStart"/>
      <w:r w:rsidRPr="00F41290">
        <w:rPr>
          <w:rFonts w:ascii="Times New Roman" w:hAnsi="Times New Roman"/>
          <w:i w:val="0"/>
        </w:rPr>
        <w:t>requirements</w:t>
      </w:r>
      <w:proofErr w:type="spellEnd"/>
      <w:r w:rsidRPr="00F41290">
        <w:rPr>
          <w:rFonts w:ascii="Times New Roman" w:hAnsi="Times New Roman"/>
          <w:i w:val="0"/>
        </w:rPr>
        <w:t xml:space="preserve"> [ITU-T G.992.1 </w:t>
      </w:r>
      <w:proofErr w:type="spellStart"/>
      <w:r w:rsidRPr="00F41290">
        <w:rPr>
          <w:rFonts w:ascii="Times New Roman" w:hAnsi="Times New Roman"/>
          <w:i w:val="0"/>
        </w:rPr>
        <w:t>modified</w:t>
      </w:r>
      <w:proofErr w:type="spellEnd"/>
      <w:r w:rsidRPr="00F41290">
        <w:rPr>
          <w:rFonts w:ascii="Times New Roman" w:hAnsi="Times New Roman"/>
          <w:i w:val="0"/>
        </w:rPr>
        <w:t>]".</w:t>
      </w:r>
    </w:p>
    <w:p w14:paraId="09C92B1B" w14:textId="77777777" w:rsidR="00920B5A" w:rsidRPr="00F41290" w:rsidRDefault="00920B5A">
      <w:pPr>
        <w:pStyle w:val="BodyText21"/>
        <w:spacing w:after="120"/>
        <w:ind w:left="510" w:hanging="510"/>
        <w:rPr>
          <w:rFonts w:ascii="Times New Roman" w:hAnsi="Times New Roman"/>
          <w:i w:val="0"/>
        </w:rPr>
      </w:pPr>
      <w:r w:rsidRPr="00F41290">
        <w:rPr>
          <w:rFonts w:ascii="Times New Roman" w:hAnsi="Times New Roman"/>
          <w:i w:val="0"/>
          <w:lang w:val="en-GB"/>
        </w:rPr>
        <w:t>[11]</w:t>
      </w:r>
      <w:r w:rsidRPr="00F41290">
        <w:rPr>
          <w:rFonts w:ascii="Times New Roman" w:hAnsi="Times New Roman"/>
          <w:iCs/>
          <w:lang w:val="en-GB"/>
        </w:rPr>
        <w:t xml:space="preserve"> </w:t>
      </w:r>
      <w:r w:rsidRPr="00F41290">
        <w:rPr>
          <w:rFonts w:ascii="Times New Roman" w:hAnsi="Times New Roman"/>
          <w:i w:val="0"/>
        </w:rPr>
        <w:t xml:space="preserve">ITU-T </w:t>
      </w:r>
      <w:proofErr w:type="spellStart"/>
      <w:r w:rsidRPr="00F41290">
        <w:rPr>
          <w:rFonts w:ascii="Times New Roman" w:hAnsi="Times New Roman"/>
          <w:i w:val="0"/>
        </w:rPr>
        <w:t>Recommendation</w:t>
      </w:r>
      <w:proofErr w:type="spellEnd"/>
      <w:r w:rsidRPr="00F41290">
        <w:rPr>
          <w:rFonts w:ascii="Times New Roman" w:hAnsi="Times New Roman"/>
          <w:i w:val="0"/>
        </w:rPr>
        <w:t xml:space="preserve"> G.992.1 (1999): "</w:t>
      </w:r>
      <w:proofErr w:type="spellStart"/>
      <w:r w:rsidRPr="00F41290">
        <w:rPr>
          <w:rFonts w:ascii="Times New Roman" w:hAnsi="Times New Roman"/>
          <w:i w:val="0"/>
        </w:rPr>
        <w:t>Asymmetric</w:t>
      </w:r>
      <w:proofErr w:type="spellEnd"/>
      <w:r w:rsidRPr="00F41290">
        <w:rPr>
          <w:rFonts w:ascii="Times New Roman" w:hAnsi="Times New Roman"/>
          <w:i w:val="0"/>
        </w:rPr>
        <w:t xml:space="preserve"> </w:t>
      </w:r>
      <w:proofErr w:type="spellStart"/>
      <w:r w:rsidRPr="00F41290">
        <w:rPr>
          <w:rFonts w:ascii="Times New Roman" w:hAnsi="Times New Roman"/>
          <w:i w:val="0"/>
        </w:rPr>
        <w:t>digital</w:t>
      </w:r>
      <w:proofErr w:type="spellEnd"/>
      <w:r w:rsidRPr="00F41290">
        <w:rPr>
          <w:rFonts w:ascii="Times New Roman" w:hAnsi="Times New Roman"/>
          <w:i w:val="0"/>
        </w:rPr>
        <w:t xml:space="preserve"> </w:t>
      </w:r>
      <w:proofErr w:type="spellStart"/>
      <w:r w:rsidRPr="00F41290">
        <w:rPr>
          <w:rFonts w:ascii="Times New Roman" w:hAnsi="Times New Roman"/>
          <w:i w:val="0"/>
        </w:rPr>
        <w:t>subscriber</w:t>
      </w:r>
      <w:proofErr w:type="spellEnd"/>
      <w:r w:rsidRPr="00F41290">
        <w:rPr>
          <w:rFonts w:ascii="Times New Roman" w:hAnsi="Times New Roman"/>
          <w:i w:val="0"/>
        </w:rPr>
        <w:t xml:space="preserve"> line (ADSL) </w:t>
      </w:r>
      <w:proofErr w:type="spellStart"/>
      <w:r w:rsidRPr="00F41290">
        <w:rPr>
          <w:rFonts w:ascii="Times New Roman" w:hAnsi="Times New Roman"/>
          <w:i w:val="0"/>
        </w:rPr>
        <w:t>transceivers</w:t>
      </w:r>
      <w:proofErr w:type="spellEnd"/>
      <w:r w:rsidRPr="00F41290">
        <w:rPr>
          <w:rFonts w:ascii="Times New Roman" w:hAnsi="Times New Roman"/>
          <w:i w:val="0"/>
        </w:rPr>
        <w:t>".</w:t>
      </w:r>
    </w:p>
    <w:p w14:paraId="058761E3" w14:textId="77777777" w:rsidR="00920B5A" w:rsidRPr="00F41290" w:rsidRDefault="00920B5A">
      <w:pPr>
        <w:pStyle w:val="BodyText21"/>
        <w:spacing w:after="120"/>
        <w:ind w:left="510" w:hanging="510"/>
        <w:rPr>
          <w:rFonts w:ascii="Times New Roman" w:hAnsi="Times New Roman"/>
          <w:i w:val="0"/>
        </w:rPr>
      </w:pPr>
      <w:r w:rsidRPr="00F41290">
        <w:rPr>
          <w:rFonts w:ascii="Times New Roman" w:hAnsi="Times New Roman"/>
          <w:i w:val="0"/>
          <w:lang w:val="en-GB"/>
        </w:rPr>
        <w:t xml:space="preserve">[12] </w:t>
      </w:r>
      <w:r w:rsidRPr="00F41290">
        <w:rPr>
          <w:rFonts w:ascii="Times New Roman" w:hAnsi="Times New Roman"/>
          <w:i w:val="0"/>
        </w:rPr>
        <w:t xml:space="preserve">ETSI TR 101 728 </w:t>
      </w:r>
      <w:r w:rsidRPr="00F41290">
        <w:rPr>
          <w:rFonts w:ascii="Times New Roman" w:hAnsi="Times New Roman"/>
          <w:i w:val="0"/>
          <w:iCs/>
        </w:rPr>
        <w:t>V1.2.1 (2002-06)</w:t>
      </w:r>
      <w:r w:rsidRPr="00F41290">
        <w:rPr>
          <w:rFonts w:ascii="Times New Roman" w:hAnsi="Times New Roman"/>
          <w:i w:val="0"/>
        </w:rPr>
        <w:t>: “</w:t>
      </w:r>
      <w:proofErr w:type="spellStart"/>
      <w:r w:rsidRPr="00F41290">
        <w:rPr>
          <w:rFonts w:ascii="Times New Roman" w:hAnsi="Times New Roman"/>
          <w:i w:val="0"/>
        </w:rPr>
        <w:t>Study</w:t>
      </w:r>
      <w:proofErr w:type="spellEnd"/>
      <w:r w:rsidRPr="00F41290">
        <w:rPr>
          <w:rFonts w:ascii="Times New Roman" w:hAnsi="Times New Roman"/>
          <w:i w:val="0"/>
        </w:rPr>
        <w:t xml:space="preserve"> for the </w:t>
      </w:r>
      <w:proofErr w:type="spellStart"/>
      <w:r w:rsidRPr="00F41290">
        <w:rPr>
          <w:rFonts w:ascii="Times New Roman" w:hAnsi="Times New Roman"/>
          <w:i w:val="0"/>
        </w:rPr>
        <w:t>specification</w:t>
      </w:r>
      <w:proofErr w:type="spellEnd"/>
      <w:r w:rsidRPr="00F41290">
        <w:rPr>
          <w:rFonts w:ascii="Times New Roman" w:hAnsi="Times New Roman"/>
          <w:i w:val="0"/>
        </w:rPr>
        <w:t xml:space="preserve"> of the </w:t>
      </w:r>
      <w:proofErr w:type="spellStart"/>
      <w:r w:rsidRPr="00F41290">
        <w:rPr>
          <w:rFonts w:ascii="Times New Roman" w:hAnsi="Times New Roman"/>
          <w:i w:val="0"/>
        </w:rPr>
        <w:t>low</w:t>
      </w:r>
      <w:proofErr w:type="spellEnd"/>
      <w:r w:rsidRPr="00F41290">
        <w:rPr>
          <w:rFonts w:ascii="Times New Roman" w:hAnsi="Times New Roman"/>
          <w:i w:val="0"/>
        </w:rPr>
        <w:t xml:space="preserve"> </w:t>
      </w:r>
      <w:proofErr w:type="spellStart"/>
      <w:r w:rsidRPr="00F41290">
        <w:rPr>
          <w:rFonts w:ascii="Times New Roman" w:hAnsi="Times New Roman"/>
          <w:i w:val="0"/>
        </w:rPr>
        <w:t>pass</w:t>
      </w:r>
      <w:proofErr w:type="spellEnd"/>
      <w:r w:rsidRPr="00F41290">
        <w:rPr>
          <w:rFonts w:ascii="Times New Roman" w:hAnsi="Times New Roman"/>
          <w:i w:val="0"/>
        </w:rPr>
        <w:t xml:space="preserve"> </w:t>
      </w:r>
      <w:proofErr w:type="spellStart"/>
      <w:r w:rsidRPr="00F41290">
        <w:rPr>
          <w:rFonts w:ascii="Times New Roman" w:hAnsi="Times New Roman"/>
          <w:i w:val="0"/>
        </w:rPr>
        <w:t>section</w:t>
      </w:r>
      <w:proofErr w:type="spellEnd"/>
      <w:r w:rsidRPr="00F41290">
        <w:rPr>
          <w:rFonts w:ascii="Times New Roman" w:hAnsi="Times New Roman"/>
          <w:i w:val="0"/>
        </w:rPr>
        <w:t xml:space="preserve"> of POTS/ADSL </w:t>
      </w:r>
      <w:proofErr w:type="spellStart"/>
      <w:r w:rsidRPr="00F41290">
        <w:rPr>
          <w:rFonts w:ascii="Times New Roman" w:hAnsi="Times New Roman"/>
          <w:i w:val="0"/>
        </w:rPr>
        <w:t>splitters</w:t>
      </w:r>
      <w:proofErr w:type="spellEnd"/>
      <w:r w:rsidRPr="00F41290">
        <w:rPr>
          <w:rFonts w:ascii="Times New Roman" w:hAnsi="Times New Roman"/>
          <w:i w:val="0"/>
        </w:rPr>
        <w:t>”.</w:t>
      </w:r>
    </w:p>
    <w:p w14:paraId="35C2E1FC" w14:textId="77777777" w:rsidR="00920B5A" w:rsidRPr="00F41290" w:rsidRDefault="00920B5A">
      <w:pPr>
        <w:pStyle w:val="BodyText21"/>
        <w:spacing w:after="120"/>
        <w:ind w:left="510" w:hanging="510"/>
        <w:rPr>
          <w:rFonts w:ascii="Times New Roman" w:hAnsi="Times New Roman"/>
          <w:i w:val="0"/>
          <w:iCs/>
        </w:rPr>
      </w:pPr>
      <w:r w:rsidRPr="00F41290">
        <w:rPr>
          <w:rFonts w:ascii="Times New Roman" w:hAnsi="Times New Roman"/>
          <w:i w:val="0"/>
          <w:lang w:val="en-GB"/>
        </w:rPr>
        <w:t>[13]</w:t>
      </w:r>
      <w:r w:rsidRPr="00F41290">
        <w:rPr>
          <w:rFonts w:ascii="Times New Roman" w:hAnsi="Times New Roman"/>
          <w:i w:val="0"/>
          <w:iCs/>
        </w:rPr>
        <w:t xml:space="preserve"> ITU G.992.3 (0</w:t>
      </w:r>
      <w:r w:rsidR="00D324D3" w:rsidRPr="00F41290">
        <w:rPr>
          <w:rFonts w:ascii="Times New Roman" w:hAnsi="Times New Roman"/>
          <w:i w:val="0"/>
          <w:iCs/>
        </w:rPr>
        <w:t>4</w:t>
      </w:r>
      <w:r w:rsidRPr="00F41290">
        <w:rPr>
          <w:rFonts w:ascii="Times New Roman" w:hAnsi="Times New Roman"/>
          <w:i w:val="0"/>
          <w:iCs/>
        </w:rPr>
        <w:t>/200</w:t>
      </w:r>
      <w:r w:rsidR="00D324D3" w:rsidRPr="00F41290">
        <w:rPr>
          <w:rFonts w:ascii="Times New Roman" w:hAnsi="Times New Roman"/>
          <w:i w:val="0"/>
          <w:iCs/>
        </w:rPr>
        <w:t>9</w:t>
      </w:r>
      <w:r w:rsidRPr="00F41290">
        <w:rPr>
          <w:rFonts w:ascii="Times New Roman" w:hAnsi="Times New Roman"/>
          <w:i w:val="0"/>
          <w:iCs/>
        </w:rPr>
        <w:t>) „</w:t>
      </w:r>
      <w:proofErr w:type="spellStart"/>
      <w:r w:rsidRPr="00F41290">
        <w:rPr>
          <w:rFonts w:ascii="Times New Roman" w:hAnsi="Times New Roman"/>
          <w:i w:val="0"/>
          <w:iCs/>
        </w:rPr>
        <w:t>Asymmetric</w:t>
      </w:r>
      <w:proofErr w:type="spellEnd"/>
      <w:r w:rsidRPr="00F41290">
        <w:rPr>
          <w:rFonts w:ascii="Times New Roman" w:hAnsi="Times New Roman"/>
          <w:i w:val="0"/>
          <w:iCs/>
        </w:rPr>
        <w:t xml:space="preserve"> </w:t>
      </w:r>
      <w:proofErr w:type="spellStart"/>
      <w:r w:rsidRPr="00F41290">
        <w:rPr>
          <w:rFonts w:ascii="Times New Roman" w:hAnsi="Times New Roman"/>
          <w:i w:val="0"/>
          <w:iCs/>
        </w:rPr>
        <w:t>digital</w:t>
      </w:r>
      <w:proofErr w:type="spellEnd"/>
      <w:r w:rsidRPr="00F41290">
        <w:rPr>
          <w:rFonts w:ascii="Times New Roman" w:hAnsi="Times New Roman"/>
          <w:i w:val="0"/>
          <w:iCs/>
        </w:rPr>
        <w:t xml:space="preserve"> </w:t>
      </w:r>
      <w:proofErr w:type="spellStart"/>
      <w:r w:rsidRPr="00F41290">
        <w:rPr>
          <w:rFonts w:ascii="Times New Roman" w:hAnsi="Times New Roman"/>
          <w:i w:val="0"/>
          <w:iCs/>
        </w:rPr>
        <w:t>subscriber</w:t>
      </w:r>
      <w:proofErr w:type="spellEnd"/>
      <w:r w:rsidRPr="00F41290">
        <w:rPr>
          <w:rFonts w:ascii="Times New Roman" w:hAnsi="Times New Roman"/>
          <w:i w:val="0"/>
          <w:iCs/>
        </w:rPr>
        <w:t xml:space="preserve"> line </w:t>
      </w:r>
      <w:proofErr w:type="spellStart"/>
      <w:r w:rsidRPr="00F41290">
        <w:rPr>
          <w:rFonts w:ascii="Times New Roman" w:hAnsi="Times New Roman"/>
          <w:i w:val="0"/>
          <w:iCs/>
        </w:rPr>
        <w:t>transceivers</w:t>
      </w:r>
      <w:proofErr w:type="spellEnd"/>
      <w:r w:rsidRPr="00F41290">
        <w:rPr>
          <w:rFonts w:ascii="Times New Roman" w:hAnsi="Times New Roman"/>
          <w:i w:val="0"/>
          <w:iCs/>
        </w:rPr>
        <w:t xml:space="preserve"> 2 (ADSL2)” </w:t>
      </w:r>
      <w:proofErr w:type="spellStart"/>
      <w:r w:rsidRPr="00F41290">
        <w:rPr>
          <w:rFonts w:ascii="Times New Roman" w:hAnsi="Times New Roman"/>
          <w:i w:val="0"/>
          <w:iCs/>
        </w:rPr>
        <w:t>Annex</w:t>
      </w:r>
      <w:proofErr w:type="spellEnd"/>
      <w:r w:rsidRPr="00F41290">
        <w:rPr>
          <w:rFonts w:ascii="Times New Roman" w:hAnsi="Times New Roman"/>
          <w:i w:val="0"/>
          <w:iCs/>
        </w:rPr>
        <w:t xml:space="preserve"> B</w:t>
      </w:r>
    </w:p>
    <w:p w14:paraId="106453F2" w14:textId="77777777" w:rsidR="00920B5A" w:rsidRPr="00F41290" w:rsidRDefault="00920B5A">
      <w:pPr>
        <w:pStyle w:val="BodyText21"/>
        <w:spacing w:after="120"/>
        <w:ind w:left="510" w:hanging="510"/>
        <w:rPr>
          <w:rFonts w:ascii="Times New Roman" w:hAnsi="Times New Roman"/>
          <w:i w:val="0"/>
          <w:iCs/>
        </w:rPr>
      </w:pPr>
      <w:r w:rsidRPr="00F41290">
        <w:rPr>
          <w:rFonts w:ascii="Times New Roman" w:hAnsi="Times New Roman"/>
          <w:i w:val="0"/>
          <w:lang w:val="en-GB"/>
        </w:rPr>
        <w:t xml:space="preserve">[14] </w:t>
      </w:r>
      <w:r w:rsidRPr="00F41290">
        <w:rPr>
          <w:rFonts w:ascii="Times New Roman" w:hAnsi="Times New Roman"/>
          <w:i w:val="0"/>
          <w:iCs/>
        </w:rPr>
        <w:t>ITU G.992.5 (01/200</w:t>
      </w:r>
      <w:r w:rsidR="00D324D3" w:rsidRPr="00F41290">
        <w:rPr>
          <w:rFonts w:ascii="Times New Roman" w:hAnsi="Times New Roman"/>
          <w:i w:val="0"/>
          <w:iCs/>
        </w:rPr>
        <w:t>9</w:t>
      </w:r>
      <w:r w:rsidRPr="00F41290">
        <w:rPr>
          <w:rFonts w:ascii="Times New Roman" w:hAnsi="Times New Roman"/>
          <w:i w:val="0"/>
          <w:iCs/>
        </w:rPr>
        <w:t>) „</w:t>
      </w:r>
      <w:proofErr w:type="spellStart"/>
      <w:r w:rsidRPr="00F41290">
        <w:rPr>
          <w:rFonts w:ascii="Times New Roman" w:hAnsi="Times New Roman"/>
          <w:i w:val="0"/>
          <w:iCs/>
        </w:rPr>
        <w:t>Asymmetric</w:t>
      </w:r>
      <w:proofErr w:type="spellEnd"/>
      <w:r w:rsidRPr="00F41290">
        <w:rPr>
          <w:rFonts w:ascii="Times New Roman" w:hAnsi="Times New Roman"/>
          <w:i w:val="0"/>
          <w:iCs/>
        </w:rPr>
        <w:t xml:space="preserve"> Digital </w:t>
      </w:r>
      <w:proofErr w:type="spellStart"/>
      <w:r w:rsidRPr="00F41290">
        <w:rPr>
          <w:rFonts w:ascii="Times New Roman" w:hAnsi="Times New Roman"/>
          <w:i w:val="0"/>
          <w:iCs/>
        </w:rPr>
        <w:t>Subscriber</w:t>
      </w:r>
      <w:proofErr w:type="spellEnd"/>
      <w:r w:rsidRPr="00F41290">
        <w:rPr>
          <w:rFonts w:ascii="Times New Roman" w:hAnsi="Times New Roman"/>
          <w:i w:val="0"/>
          <w:iCs/>
        </w:rPr>
        <w:t xml:space="preserve"> Line (ADSL) </w:t>
      </w:r>
      <w:proofErr w:type="spellStart"/>
      <w:r w:rsidRPr="00F41290">
        <w:rPr>
          <w:rFonts w:ascii="Times New Roman" w:hAnsi="Times New Roman"/>
          <w:i w:val="0"/>
          <w:iCs/>
        </w:rPr>
        <w:t>transceivers</w:t>
      </w:r>
      <w:proofErr w:type="spellEnd"/>
      <w:r w:rsidRPr="00F41290">
        <w:rPr>
          <w:rFonts w:ascii="Times New Roman" w:hAnsi="Times New Roman"/>
          <w:i w:val="0"/>
          <w:iCs/>
        </w:rPr>
        <w:t xml:space="preserve"> – </w:t>
      </w:r>
      <w:proofErr w:type="spellStart"/>
      <w:r w:rsidRPr="00F41290">
        <w:rPr>
          <w:rFonts w:ascii="Times New Roman" w:hAnsi="Times New Roman"/>
          <w:i w:val="0"/>
          <w:iCs/>
        </w:rPr>
        <w:t>Extended</w:t>
      </w:r>
      <w:proofErr w:type="spellEnd"/>
      <w:r w:rsidRPr="00F41290">
        <w:rPr>
          <w:rFonts w:ascii="Times New Roman" w:hAnsi="Times New Roman"/>
          <w:i w:val="0"/>
          <w:iCs/>
        </w:rPr>
        <w:t xml:space="preserve"> </w:t>
      </w:r>
      <w:proofErr w:type="spellStart"/>
      <w:r w:rsidRPr="00F41290">
        <w:rPr>
          <w:rFonts w:ascii="Times New Roman" w:hAnsi="Times New Roman"/>
          <w:i w:val="0"/>
          <w:iCs/>
        </w:rPr>
        <w:t>bandwidth</w:t>
      </w:r>
      <w:proofErr w:type="spellEnd"/>
      <w:r w:rsidRPr="00F41290">
        <w:rPr>
          <w:rFonts w:ascii="Times New Roman" w:hAnsi="Times New Roman"/>
          <w:i w:val="0"/>
          <w:iCs/>
        </w:rPr>
        <w:t xml:space="preserve"> ADSL2 (ADSL2plus)” </w:t>
      </w:r>
      <w:proofErr w:type="spellStart"/>
      <w:r w:rsidRPr="00F41290">
        <w:rPr>
          <w:rFonts w:ascii="Times New Roman" w:hAnsi="Times New Roman"/>
          <w:i w:val="0"/>
          <w:iCs/>
        </w:rPr>
        <w:t>Annex</w:t>
      </w:r>
      <w:proofErr w:type="spellEnd"/>
      <w:r w:rsidRPr="00F41290">
        <w:rPr>
          <w:rFonts w:ascii="Times New Roman" w:hAnsi="Times New Roman"/>
          <w:i w:val="0"/>
          <w:iCs/>
        </w:rPr>
        <w:t xml:space="preserve"> B</w:t>
      </w:r>
    </w:p>
    <w:p w14:paraId="73F524C2" w14:textId="77777777" w:rsidR="00920B5A" w:rsidRPr="00F41290" w:rsidRDefault="00920B5A">
      <w:pPr>
        <w:pStyle w:val="BodyText21"/>
        <w:spacing w:after="120"/>
        <w:ind w:left="510" w:hanging="510"/>
        <w:rPr>
          <w:rFonts w:ascii="Times New Roman" w:hAnsi="Times New Roman"/>
          <w:i w:val="0"/>
        </w:rPr>
      </w:pPr>
      <w:r w:rsidRPr="00F41290">
        <w:rPr>
          <w:rFonts w:ascii="Times New Roman" w:hAnsi="Times New Roman"/>
          <w:i w:val="0"/>
          <w:lang w:val="en-GB"/>
        </w:rPr>
        <w:t xml:space="preserve">[15] </w:t>
      </w:r>
      <w:r w:rsidRPr="00F41290">
        <w:rPr>
          <w:rFonts w:ascii="Times New Roman" w:hAnsi="Times New Roman"/>
          <w:i w:val="0"/>
        </w:rPr>
        <w:t>ETSI TS 101 524 V1.</w:t>
      </w:r>
      <w:r w:rsidR="00FE630B" w:rsidRPr="00F41290">
        <w:rPr>
          <w:rFonts w:ascii="Times New Roman" w:hAnsi="Times New Roman"/>
          <w:i w:val="0"/>
        </w:rPr>
        <w:t>4</w:t>
      </w:r>
      <w:r w:rsidRPr="00F41290">
        <w:rPr>
          <w:rFonts w:ascii="Times New Roman" w:hAnsi="Times New Roman"/>
          <w:i w:val="0"/>
        </w:rPr>
        <w:t>.1 (200</w:t>
      </w:r>
      <w:r w:rsidR="00FE630B" w:rsidRPr="00F41290">
        <w:rPr>
          <w:rFonts w:ascii="Times New Roman" w:hAnsi="Times New Roman"/>
          <w:i w:val="0"/>
        </w:rPr>
        <w:t>6</w:t>
      </w:r>
      <w:r w:rsidRPr="00F41290">
        <w:rPr>
          <w:rFonts w:ascii="Times New Roman" w:hAnsi="Times New Roman"/>
          <w:i w:val="0"/>
        </w:rPr>
        <w:t>-0</w:t>
      </w:r>
      <w:r w:rsidR="00FE630B" w:rsidRPr="00F41290">
        <w:rPr>
          <w:rFonts w:ascii="Times New Roman" w:hAnsi="Times New Roman"/>
          <w:i w:val="0"/>
        </w:rPr>
        <w:t>2</w:t>
      </w:r>
      <w:r w:rsidRPr="00F41290">
        <w:rPr>
          <w:rFonts w:ascii="Times New Roman" w:hAnsi="Times New Roman"/>
          <w:i w:val="0"/>
        </w:rPr>
        <w:t>) „</w:t>
      </w:r>
      <w:proofErr w:type="spellStart"/>
      <w:r w:rsidRPr="00F41290">
        <w:rPr>
          <w:rFonts w:ascii="Times New Roman" w:hAnsi="Times New Roman"/>
          <w:i w:val="0"/>
        </w:rPr>
        <w:t>Symmetric</w:t>
      </w:r>
      <w:proofErr w:type="spellEnd"/>
      <w:r w:rsidRPr="00F41290">
        <w:rPr>
          <w:rFonts w:ascii="Times New Roman" w:hAnsi="Times New Roman"/>
          <w:i w:val="0"/>
        </w:rPr>
        <w:t xml:space="preserve"> </w:t>
      </w:r>
      <w:proofErr w:type="spellStart"/>
      <w:r w:rsidRPr="00F41290">
        <w:rPr>
          <w:rFonts w:ascii="Times New Roman" w:hAnsi="Times New Roman"/>
          <w:i w:val="0"/>
        </w:rPr>
        <w:t>single</w:t>
      </w:r>
      <w:proofErr w:type="spellEnd"/>
      <w:r w:rsidRPr="00F41290">
        <w:rPr>
          <w:rFonts w:ascii="Times New Roman" w:hAnsi="Times New Roman"/>
          <w:i w:val="0"/>
        </w:rPr>
        <w:t xml:space="preserve"> </w:t>
      </w:r>
      <w:proofErr w:type="spellStart"/>
      <w:r w:rsidRPr="00F41290">
        <w:rPr>
          <w:rFonts w:ascii="Times New Roman" w:hAnsi="Times New Roman"/>
          <w:i w:val="0"/>
        </w:rPr>
        <w:t>pair</w:t>
      </w:r>
      <w:proofErr w:type="spellEnd"/>
      <w:r w:rsidRPr="00F41290">
        <w:rPr>
          <w:rFonts w:ascii="Times New Roman" w:hAnsi="Times New Roman"/>
          <w:i w:val="0"/>
        </w:rPr>
        <w:t xml:space="preserve"> </w:t>
      </w:r>
      <w:proofErr w:type="spellStart"/>
      <w:r w:rsidRPr="00F41290">
        <w:rPr>
          <w:rFonts w:ascii="Times New Roman" w:hAnsi="Times New Roman"/>
          <w:i w:val="0"/>
        </w:rPr>
        <w:t>high</w:t>
      </w:r>
      <w:proofErr w:type="spellEnd"/>
      <w:r w:rsidRPr="00F41290">
        <w:rPr>
          <w:rFonts w:ascii="Times New Roman" w:hAnsi="Times New Roman"/>
          <w:i w:val="0"/>
        </w:rPr>
        <w:t xml:space="preserve"> </w:t>
      </w:r>
      <w:proofErr w:type="spellStart"/>
      <w:r w:rsidRPr="00F41290">
        <w:rPr>
          <w:rFonts w:ascii="Times New Roman" w:hAnsi="Times New Roman"/>
          <w:i w:val="0"/>
        </w:rPr>
        <w:t>bitrate</w:t>
      </w:r>
      <w:proofErr w:type="spellEnd"/>
      <w:r w:rsidRPr="00F41290">
        <w:rPr>
          <w:rFonts w:ascii="Times New Roman" w:hAnsi="Times New Roman"/>
          <w:i w:val="0"/>
        </w:rPr>
        <w:t xml:space="preserve"> Digital </w:t>
      </w:r>
      <w:proofErr w:type="spellStart"/>
      <w:r w:rsidRPr="00F41290">
        <w:rPr>
          <w:rFonts w:ascii="Times New Roman" w:hAnsi="Times New Roman"/>
          <w:i w:val="0"/>
        </w:rPr>
        <w:t>Subscriber</w:t>
      </w:r>
      <w:proofErr w:type="spellEnd"/>
      <w:r w:rsidRPr="00F41290">
        <w:rPr>
          <w:rFonts w:ascii="Times New Roman" w:hAnsi="Times New Roman"/>
          <w:i w:val="0"/>
        </w:rPr>
        <w:t xml:space="preserve"> Line (SDSL)”</w:t>
      </w:r>
    </w:p>
    <w:p w14:paraId="1E900902" w14:textId="77777777" w:rsidR="00920B5A" w:rsidRPr="00F41290" w:rsidRDefault="00920B5A">
      <w:pPr>
        <w:pStyle w:val="BodyText21"/>
        <w:spacing w:after="120"/>
        <w:ind w:left="510" w:hanging="510"/>
        <w:rPr>
          <w:rFonts w:ascii="Times New Roman" w:hAnsi="Times New Roman"/>
          <w:i w:val="0"/>
          <w:lang w:val="en-GB"/>
        </w:rPr>
      </w:pPr>
      <w:r w:rsidRPr="00F41290">
        <w:rPr>
          <w:rFonts w:ascii="Times New Roman" w:hAnsi="Times New Roman"/>
          <w:i w:val="0"/>
          <w:lang w:val="en-GB"/>
        </w:rPr>
        <w:t xml:space="preserve">[16] ETSI TS 101 270-1 V1.4.1 (2005-10) „Access transmission systems on metallic access </w:t>
      </w:r>
      <w:proofErr w:type="spellStart"/>
      <w:r w:rsidRPr="00F41290">
        <w:rPr>
          <w:rFonts w:ascii="Times New Roman" w:hAnsi="Times New Roman"/>
          <w:i w:val="0"/>
          <w:lang w:val="en-GB"/>
        </w:rPr>
        <w:t>cables</w:t>
      </w:r>
      <w:proofErr w:type="gramStart"/>
      <w:r w:rsidRPr="00F41290">
        <w:rPr>
          <w:rFonts w:ascii="Times New Roman" w:hAnsi="Times New Roman"/>
          <w:i w:val="0"/>
          <w:lang w:val="en-GB"/>
        </w:rPr>
        <w:t>;Very</w:t>
      </w:r>
      <w:proofErr w:type="spellEnd"/>
      <w:proofErr w:type="gramEnd"/>
      <w:r w:rsidRPr="00F41290">
        <w:rPr>
          <w:rFonts w:ascii="Times New Roman" w:hAnsi="Times New Roman"/>
          <w:i w:val="0"/>
          <w:lang w:val="en-GB"/>
        </w:rPr>
        <w:t xml:space="preserve"> high speed Digital Subscriber Line (VDSL); Functional requirements”</w:t>
      </w:r>
    </w:p>
    <w:p w14:paraId="16B6662C" w14:textId="77777777" w:rsidR="00920B5A" w:rsidRPr="00F41290" w:rsidRDefault="00920B5A">
      <w:pPr>
        <w:pStyle w:val="BodyText21"/>
        <w:spacing w:after="120"/>
        <w:ind w:left="510" w:hanging="510"/>
        <w:rPr>
          <w:rFonts w:ascii="Times New Roman" w:hAnsi="Times New Roman"/>
          <w:i w:val="0"/>
        </w:rPr>
      </w:pPr>
      <w:r w:rsidRPr="00F41290">
        <w:rPr>
          <w:rFonts w:ascii="Times New Roman" w:hAnsi="Times New Roman"/>
          <w:i w:val="0"/>
          <w:lang w:val="en-GB"/>
        </w:rPr>
        <w:t xml:space="preserve">[17] </w:t>
      </w:r>
      <w:r w:rsidRPr="00F41290">
        <w:rPr>
          <w:rFonts w:ascii="Times New Roman" w:hAnsi="Times New Roman"/>
          <w:i w:val="0"/>
        </w:rPr>
        <w:t>ETSI TS 101 270-2 V1.2.1 (2003-07) „</w:t>
      </w:r>
      <w:proofErr w:type="spellStart"/>
      <w:r w:rsidRPr="00F41290">
        <w:rPr>
          <w:rFonts w:ascii="Times New Roman" w:hAnsi="Times New Roman"/>
          <w:i w:val="0"/>
        </w:rPr>
        <w:t>Very</w:t>
      </w:r>
      <w:proofErr w:type="spellEnd"/>
      <w:r w:rsidRPr="00F41290">
        <w:rPr>
          <w:rFonts w:ascii="Times New Roman" w:hAnsi="Times New Roman"/>
          <w:i w:val="0"/>
        </w:rPr>
        <w:t xml:space="preserve"> </w:t>
      </w:r>
      <w:proofErr w:type="spellStart"/>
      <w:r w:rsidRPr="00F41290">
        <w:rPr>
          <w:rFonts w:ascii="Times New Roman" w:hAnsi="Times New Roman"/>
          <w:i w:val="0"/>
        </w:rPr>
        <w:t>High</w:t>
      </w:r>
      <w:proofErr w:type="spellEnd"/>
      <w:r w:rsidRPr="00F41290">
        <w:rPr>
          <w:rFonts w:ascii="Times New Roman" w:hAnsi="Times New Roman"/>
          <w:i w:val="0"/>
        </w:rPr>
        <w:t xml:space="preserve"> </w:t>
      </w:r>
      <w:proofErr w:type="spellStart"/>
      <w:r w:rsidRPr="00F41290">
        <w:rPr>
          <w:rFonts w:ascii="Times New Roman" w:hAnsi="Times New Roman"/>
          <w:i w:val="0"/>
        </w:rPr>
        <w:t>Speed</w:t>
      </w:r>
      <w:proofErr w:type="spellEnd"/>
      <w:r w:rsidRPr="00F41290">
        <w:rPr>
          <w:rFonts w:ascii="Times New Roman" w:hAnsi="Times New Roman"/>
          <w:i w:val="0"/>
        </w:rPr>
        <w:t xml:space="preserve"> Digital </w:t>
      </w:r>
      <w:proofErr w:type="spellStart"/>
      <w:r w:rsidRPr="00F41290">
        <w:rPr>
          <w:rFonts w:ascii="Times New Roman" w:hAnsi="Times New Roman"/>
          <w:i w:val="0"/>
        </w:rPr>
        <w:t>Subscriber</w:t>
      </w:r>
      <w:proofErr w:type="spellEnd"/>
      <w:r w:rsidRPr="00F41290">
        <w:rPr>
          <w:rFonts w:ascii="Times New Roman" w:hAnsi="Times New Roman"/>
          <w:i w:val="0"/>
        </w:rPr>
        <w:t xml:space="preserve"> Line (VDSL); </w:t>
      </w:r>
      <w:proofErr w:type="spellStart"/>
      <w:r w:rsidRPr="00F41290">
        <w:rPr>
          <w:rFonts w:ascii="Times New Roman" w:hAnsi="Times New Roman"/>
          <w:i w:val="0"/>
        </w:rPr>
        <w:t>Transceiver</w:t>
      </w:r>
      <w:proofErr w:type="spellEnd"/>
      <w:r w:rsidRPr="00F41290">
        <w:rPr>
          <w:rFonts w:ascii="Times New Roman" w:hAnsi="Times New Roman"/>
          <w:i w:val="0"/>
        </w:rPr>
        <w:t xml:space="preserve"> </w:t>
      </w:r>
      <w:proofErr w:type="spellStart"/>
      <w:r w:rsidRPr="00F41290">
        <w:rPr>
          <w:rFonts w:ascii="Times New Roman" w:hAnsi="Times New Roman"/>
          <w:i w:val="0"/>
        </w:rPr>
        <w:t>specification</w:t>
      </w:r>
      <w:proofErr w:type="spellEnd"/>
      <w:r w:rsidRPr="00F41290">
        <w:rPr>
          <w:rFonts w:ascii="Times New Roman" w:hAnsi="Times New Roman"/>
          <w:i w:val="0"/>
        </w:rPr>
        <w:t>”</w:t>
      </w:r>
    </w:p>
    <w:p w14:paraId="6E7A74A8" w14:textId="77777777" w:rsidR="00920B5A" w:rsidRPr="00F41290" w:rsidRDefault="00920B5A">
      <w:pPr>
        <w:pStyle w:val="BodyText21"/>
        <w:spacing w:after="120"/>
        <w:ind w:left="510" w:hanging="510"/>
        <w:rPr>
          <w:rFonts w:ascii="Times New Roman" w:hAnsi="Times New Roman"/>
          <w:i w:val="0"/>
        </w:rPr>
      </w:pPr>
      <w:r w:rsidRPr="00F41290">
        <w:rPr>
          <w:rFonts w:ascii="Times New Roman" w:hAnsi="Times New Roman"/>
          <w:i w:val="0"/>
          <w:lang w:val="en-GB"/>
        </w:rPr>
        <w:t xml:space="preserve">[18] </w:t>
      </w:r>
      <w:r w:rsidRPr="00F41290">
        <w:rPr>
          <w:rFonts w:ascii="Times New Roman" w:hAnsi="Times New Roman"/>
          <w:i w:val="0"/>
        </w:rPr>
        <w:t>ETSI TS 101 952-2-3 V1.1.1 (2003-03) „</w:t>
      </w:r>
      <w:proofErr w:type="spellStart"/>
      <w:r w:rsidRPr="00F41290">
        <w:rPr>
          <w:rFonts w:ascii="Times New Roman" w:hAnsi="Times New Roman"/>
          <w:i w:val="0"/>
        </w:rPr>
        <w:t>Specification</w:t>
      </w:r>
      <w:proofErr w:type="spellEnd"/>
      <w:r w:rsidRPr="00F41290">
        <w:rPr>
          <w:rFonts w:ascii="Times New Roman" w:hAnsi="Times New Roman"/>
          <w:i w:val="0"/>
        </w:rPr>
        <w:t xml:space="preserve"> of VDSL/ISDN </w:t>
      </w:r>
      <w:proofErr w:type="spellStart"/>
      <w:r w:rsidRPr="00F41290">
        <w:rPr>
          <w:rFonts w:ascii="Times New Roman" w:hAnsi="Times New Roman"/>
          <w:i w:val="0"/>
        </w:rPr>
        <w:t>splitters</w:t>
      </w:r>
      <w:proofErr w:type="spellEnd"/>
      <w:r w:rsidRPr="00F41290">
        <w:rPr>
          <w:rFonts w:ascii="Times New Roman" w:hAnsi="Times New Roman"/>
          <w:i w:val="0"/>
        </w:rPr>
        <w:t xml:space="preserve"> for </w:t>
      </w:r>
      <w:proofErr w:type="spellStart"/>
      <w:r w:rsidRPr="00F41290">
        <w:rPr>
          <w:rFonts w:ascii="Times New Roman" w:hAnsi="Times New Roman"/>
          <w:i w:val="0"/>
        </w:rPr>
        <w:t>use</w:t>
      </w:r>
      <w:proofErr w:type="spellEnd"/>
      <w:r w:rsidRPr="00F41290">
        <w:rPr>
          <w:rFonts w:ascii="Times New Roman" w:hAnsi="Times New Roman"/>
          <w:i w:val="0"/>
        </w:rPr>
        <w:t xml:space="preserve"> </w:t>
      </w:r>
      <w:proofErr w:type="spellStart"/>
      <w:r w:rsidRPr="00F41290">
        <w:rPr>
          <w:rFonts w:ascii="Times New Roman" w:hAnsi="Times New Roman"/>
          <w:i w:val="0"/>
        </w:rPr>
        <w:t>at</w:t>
      </w:r>
      <w:proofErr w:type="spellEnd"/>
      <w:r w:rsidRPr="00F41290">
        <w:rPr>
          <w:rFonts w:ascii="Times New Roman" w:hAnsi="Times New Roman"/>
          <w:i w:val="0"/>
        </w:rPr>
        <w:t xml:space="preserve"> the Local Exchange (LE) and the </w:t>
      </w:r>
      <w:proofErr w:type="spellStart"/>
      <w:r w:rsidRPr="00F41290">
        <w:rPr>
          <w:rFonts w:ascii="Times New Roman" w:hAnsi="Times New Roman"/>
          <w:i w:val="0"/>
        </w:rPr>
        <w:t>user</w:t>
      </w:r>
      <w:proofErr w:type="spellEnd"/>
      <w:r w:rsidRPr="00F41290">
        <w:rPr>
          <w:rFonts w:ascii="Times New Roman" w:hAnsi="Times New Roman"/>
          <w:i w:val="0"/>
        </w:rPr>
        <w:t xml:space="preserve"> </w:t>
      </w:r>
      <w:proofErr w:type="spellStart"/>
      <w:r w:rsidRPr="00F41290">
        <w:rPr>
          <w:rFonts w:ascii="Times New Roman" w:hAnsi="Times New Roman"/>
          <w:i w:val="0"/>
        </w:rPr>
        <w:t>side</w:t>
      </w:r>
      <w:proofErr w:type="spellEnd"/>
      <w:r w:rsidRPr="00F41290">
        <w:rPr>
          <w:rFonts w:ascii="Times New Roman" w:hAnsi="Times New Roman"/>
          <w:i w:val="0"/>
        </w:rPr>
        <w:t xml:space="preserve"> </w:t>
      </w:r>
      <w:proofErr w:type="spellStart"/>
      <w:r w:rsidRPr="00F41290">
        <w:rPr>
          <w:rFonts w:ascii="Times New Roman" w:hAnsi="Times New Roman"/>
          <w:i w:val="0"/>
        </w:rPr>
        <w:t>near</w:t>
      </w:r>
      <w:proofErr w:type="spellEnd"/>
      <w:r w:rsidRPr="00F41290">
        <w:rPr>
          <w:rFonts w:ascii="Times New Roman" w:hAnsi="Times New Roman"/>
          <w:i w:val="0"/>
        </w:rPr>
        <w:t xml:space="preserve"> the Network </w:t>
      </w:r>
      <w:proofErr w:type="spellStart"/>
      <w:r w:rsidRPr="00F41290">
        <w:rPr>
          <w:rFonts w:ascii="Times New Roman" w:hAnsi="Times New Roman"/>
          <w:i w:val="0"/>
        </w:rPr>
        <w:t>Termination</w:t>
      </w:r>
      <w:proofErr w:type="spellEnd"/>
      <w:r w:rsidRPr="00F41290">
        <w:rPr>
          <w:rFonts w:ascii="Times New Roman" w:hAnsi="Times New Roman"/>
          <w:i w:val="0"/>
        </w:rPr>
        <w:t xml:space="preserve"> Port (NTP)”</w:t>
      </w:r>
    </w:p>
    <w:p w14:paraId="6ADA4697" w14:textId="77777777" w:rsidR="00920B5A" w:rsidRPr="00F41290" w:rsidRDefault="00920B5A">
      <w:pPr>
        <w:pStyle w:val="BodyText21"/>
        <w:spacing w:after="120"/>
        <w:ind w:left="510" w:hanging="510"/>
        <w:rPr>
          <w:rFonts w:ascii="Times New Roman" w:hAnsi="Times New Roman"/>
          <w:i w:val="0"/>
        </w:rPr>
      </w:pPr>
      <w:r w:rsidRPr="00F41290">
        <w:rPr>
          <w:rFonts w:ascii="Times New Roman" w:hAnsi="Times New Roman"/>
          <w:i w:val="0"/>
          <w:lang w:val="en-GB"/>
        </w:rPr>
        <w:t xml:space="preserve">[19] </w:t>
      </w:r>
      <w:r w:rsidRPr="00F41290">
        <w:rPr>
          <w:rFonts w:ascii="Times New Roman" w:hAnsi="Times New Roman"/>
          <w:i w:val="0"/>
        </w:rPr>
        <w:t>ETSI TR 101 953-2-3 V1.1.1 (2004-07) „</w:t>
      </w:r>
      <w:proofErr w:type="spellStart"/>
      <w:r w:rsidRPr="00F41290">
        <w:rPr>
          <w:rFonts w:ascii="Times New Roman" w:hAnsi="Times New Roman"/>
          <w:i w:val="0"/>
        </w:rPr>
        <w:t>Specification</w:t>
      </w:r>
      <w:proofErr w:type="spellEnd"/>
      <w:r w:rsidRPr="00F41290">
        <w:rPr>
          <w:rFonts w:ascii="Times New Roman" w:hAnsi="Times New Roman"/>
          <w:i w:val="0"/>
        </w:rPr>
        <w:t xml:space="preserve"> of Testing </w:t>
      </w:r>
      <w:proofErr w:type="spellStart"/>
      <w:r w:rsidRPr="00F41290">
        <w:rPr>
          <w:rFonts w:ascii="Times New Roman" w:hAnsi="Times New Roman"/>
          <w:i w:val="0"/>
        </w:rPr>
        <w:t>methods</w:t>
      </w:r>
      <w:proofErr w:type="spellEnd"/>
      <w:r w:rsidRPr="00F41290">
        <w:rPr>
          <w:rFonts w:ascii="Times New Roman" w:hAnsi="Times New Roman"/>
          <w:i w:val="0"/>
        </w:rPr>
        <w:t xml:space="preserve"> for VDSL/ISDN </w:t>
      </w:r>
      <w:proofErr w:type="spellStart"/>
      <w:r w:rsidRPr="00F41290">
        <w:rPr>
          <w:rFonts w:ascii="Times New Roman" w:hAnsi="Times New Roman"/>
          <w:i w:val="0"/>
        </w:rPr>
        <w:t>splitters</w:t>
      </w:r>
      <w:proofErr w:type="spellEnd"/>
      <w:r w:rsidRPr="00F41290">
        <w:rPr>
          <w:rFonts w:ascii="Times New Roman" w:hAnsi="Times New Roman"/>
          <w:i w:val="0"/>
        </w:rPr>
        <w:t>”</w:t>
      </w:r>
    </w:p>
    <w:p w14:paraId="52D30EE8" w14:textId="77777777" w:rsidR="00A2292F" w:rsidRPr="00F41290" w:rsidRDefault="00A2292F">
      <w:pPr>
        <w:pStyle w:val="BodyText21"/>
        <w:spacing w:after="120"/>
        <w:ind w:left="510" w:hanging="510"/>
        <w:rPr>
          <w:rFonts w:ascii="Times New Roman" w:hAnsi="Times New Roman"/>
          <w:bCs/>
          <w:i w:val="0"/>
          <w:szCs w:val="22"/>
        </w:rPr>
      </w:pPr>
      <w:r w:rsidRPr="00F41290">
        <w:rPr>
          <w:rFonts w:ascii="Times New Roman" w:hAnsi="Times New Roman"/>
          <w:i w:val="0"/>
          <w:lang w:val="en-GB"/>
        </w:rPr>
        <w:t>[20</w:t>
      </w:r>
      <w:proofErr w:type="gramStart"/>
      <w:r w:rsidRPr="00F41290">
        <w:rPr>
          <w:rFonts w:ascii="Times New Roman" w:hAnsi="Times New Roman"/>
          <w:i w:val="0"/>
          <w:lang w:val="en-GB"/>
        </w:rPr>
        <w:t>]  ITU</w:t>
      </w:r>
      <w:proofErr w:type="gramEnd"/>
      <w:r w:rsidRPr="00F41290">
        <w:rPr>
          <w:rFonts w:ascii="Times New Roman" w:hAnsi="Times New Roman"/>
          <w:i w:val="0"/>
          <w:lang w:val="en-GB"/>
        </w:rPr>
        <w:t xml:space="preserve"> </w:t>
      </w:r>
      <w:r w:rsidR="00BC29E7" w:rsidRPr="00F41290">
        <w:rPr>
          <w:rFonts w:ascii="Times New Roman" w:hAnsi="Times New Roman"/>
          <w:bCs/>
          <w:i w:val="0"/>
          <w:szCs w:val="22"/>
        </w:rPr>
        <w:t>G.993.2 (0</w:t>
      </w:r>
      <w:r w:rsidR="00D324D3" w:rsidRPr="00F41290">
        <w:rPr>
          <w:rFonts w:ascii="Times New Roman" w:hAnsi="Times New Roman"/>
          <w:bCs/>
          <w:i w:val="0"/>
          <w:szCs w:val="22"/>
        </w:rPr>
        <w:t>2</w:t>
      </w:r>
      <w:r w:rsidR="00BC29E7" w:rsidRPr="00F41290">
        <w:rPr>
          <w:rFonts w:ascii="Times New Roman" w:hAnsi="Times New Roman"/>
          <w:bCs/>
          <w:i w:val="0"/>
          <w:szCs w:val="22"/>
        </w:rPr>
        <w:t>/200</w:t>
      </w:r>
      <w:r w:rsidR="00D324D3" w:rsidRPr="00F41290">
        <w:rPr>
          <w:rFonts w:ascii="Times New Roman" w:hAnsi="Times New Roman"/>
          <w:bCs/>
          <w:i w:val="0"/>
          <w:szCs w:val="22"/>
        </w:rPr>
        <w:t>6</w:t>
      </w:r>
      <w:r w:rsidR="00BC29E7" w:rsidRPr="00F41290">
        <w:rPr>
          <w:rFonts w:ascii="Times New Roman" w:hAnsi="Times New Roman"/>
          <w:bCs/>
          <w:i w:val="0"/>
          <w:szCs w:val="22"/>
        </w:rPr>
        <w:t>) „</w:t>
      </w:r>
      <w:proofErr w:type="spellStart"/>
      <w:r w:rsidR="00BC29E7" w:rsidRPr="00F41290">
        <w:rPr>
          <w:rFonts w:ascii="Times New Roman" w:hAnsi="Times New Roman"/>
          <w:bCs/>
          <w:i w:val="0"/>
          <w:szCs w:val="22"/>
        </w:rPr>
        <w:t>Very</w:t>
      </w:r>
      <w:proofErr w:type="spellEnd"/>
      <w:r w:rsidR="00BC29E7" w:rsidRPr="00F41290">
        <w:rPr>
          <w:rFonts w:ascii="Times New Roman" w:hAnsi="Times New Roman"/>
          <w:bCs/>
          <w:i w:val="0"/>
          <w:szCs w:val="22"/>
        </w:rPr>
        <w:t xml:space="preserve"> </w:t>
      </w:r>
      <w:proofErr w:type="spellStart"/>
      <w:r w:rsidR="00BC29E7" w:rsidRPr="00F41290">
        <w:rPr>
          <w:rFonts w:ascii="Times New Roman" w:hAnsi="Times New Roman"/>
          <w:bCs/>
          <w:i w:val="0"/>
          <w:szCs w:val="22"/>
        </w:rPr>
        <w:t>high</w:t>
      </w:r>
      <w:proofErr w:type="spellEnd"/>
      <w:r w:rsidR="00BC29E7" w:rsidRPr="00F41290">
        <w:rPr>
          <w:rFonts w:ascii="Times New Roman" w:hAnsi="Times New Roman"/>
          <w:bCs/>
          <w:i w:val="0"/>
          <w:szCs w:val="22"/>
        </w:rPr>
        <w:t xml:space="preserve"> </w:t>
      </w:r>
      <w:proofErr w:type="spellStart"/>
      <w:r w:rsidR="00BC29E7" w:rsidRPr="00F41290">
        <w:rPr>
          <w:rFonts w:ascii="Times New Roman" w:hAnsi="Times New Roman"/>
          <w:bCs/>
          <w:i w:val="0"/>
          <w:szCs w:val="22"/>
        </w:rPr>
        <w:t>speed</w:t>
      </w:r>
      <w:proofErr w:type="spellEnd"/>
      <w:r w:rsidR="00BC29E7" w:rsidRPr="00F41290">
        <w:rPr>
          <w:rFonts w:ascii="Times New Roman" w:hAnsi="Times New Roman"/>
          <w:bCs/>
          <w:i w:val="0"/>
          <w:szCs w:val="22"/>
        </w:rPr>
        <w:t xml:space="preserve"> </w:t>
      </w:r>
      <w:proofErr w:type="spellStart"/>
      <w:r w:rsidR="00BC29E7" w:rsidRPr="00F41290">
        <w:rPr>
          <w:rFonts w:ascii="Times New Roman" w:hAnsi="Times New Roman"/>
          <w:bCs/>
          <w:i w:val="0"/>
          <w:szCs w:val="22"/>
        </w:rPr>
        <w:t>digital</w:t>
      </w:r>
      <w:proofErr w:type="spellEnd"/>
      <w:r w:rsidR="00BC29E7" w:rsidRPr="00F41290">
        <w:rPr>
          <w:rFonts w:ascii="Times New Roman" w:hAnsi="Times New Roman"/>
          <w:bCs/>
          <w:i w:val="0"/>
          <w:szCs w:val="22"/>
        </w:rPr>
        <w:t xml:space="preserve"> </w:t>
      </w:r>
      <w:proofErr w:type="spellStart"/>
      <w:r w:rsidR="00BC29E7" w:rsidRPr="00F41290">
        <w:rPr>
          <w:rFonts w:ascii="Times New Roman" w:hAnsi="Times New Roman"/>
          <w:bCs/>
          <w:i w:val="0"/>
          <w:szCs w:val="22"/>
        </w:rPr>
        <w:t>subscriber</w:t>
      </w:r>
      <w:proofErr w:type="spellEnd"/>
      <w:r w:rsidR="00BC29E7" w:rsidRPr="00F41290">
        <w:rPr>
          <w:rFonts w:ascii="Times New Roman" w:hAnsi="Times New Roman"/>
          <w:bCs/>
          <w:i w:val="0"/>
          <w:szCs w:val="22"/>
        </w:rPr>
        <w:t xml:space="preserve"> line </w:t>
      </w:r>
      <w:proofErr w:type="spellStart"/>
      <w:r w:rsidR="00BC29E7" w:rsidRPr="00F41290">
        <w:rPr>
          <w:rFonts w:ascii="Times New Roman" w:hAnsi="Times New Roman"/>
          <w:bCs/>
          <w:i w:val="0"/>
          <w:szCs w:val="22"/>
        </w:rPr>
        <w:t>transceivers</w:t>
      </w:r>
      <w:proofErr w:type="spellEnd"/>
      <w:r w:rsidR="00BC29E7" w:rsidRPr="00F41290">
        <w:rPr>
          <w:rFonts w:ascii="Times New Roman" w:hAnsi="Times New Roman"/>
          <w:bCs/>
          <w:i w:val="0"/>
          <w:szCs w:val="22"/>
        </w:rPr>
        <w:t xml:space="preserve"> (VDSL2)”</w:t>
      </w:r>
    </w:p>
    <w:p w14:paraId="05EFC475" w14:textId="77777777" w:rsidR="00920B5A" w:rsidRPr="00F41290" w:rsidRDefault="00920B5A" w:rsidP="00FE630B">
      <w:pPr>
        <w:spacing w:after="120" w:line="240" w:lineRule="auto"/>
        <w:ind w:left="425" w:hanging="425"/>
      </w:pPr>
      <w:r w:rsidRPr="00F41290">
        <w:t>[2</w:t>
      </w:r>
      <w:r w:rsidR="00BC29E7" w:rsidRPr="00F41290">
        <w:t>1</w:t>
      </w:r>
      <w:r w:rsidRPr="00F41290">
        <w:t xml:space="preserve">] ETSI TS 101 952-1-4 V1.1.1 (2002-11): Access </w:t>
      </w:r>
      <w:proofErr w:type="spellStart"/>
      <w:r w:rsidRPr="00F41290">
        <w:t>network</w:t>
      </w:r>
      <w:proofErr w:type="spellEnd"/>
      <w:r w:rsidRPr="00F41290">
        <w:t xml:space="preserve"> </w:t>
      </w:r>
      <w:proofErr w:type="spellStart"/>
      <w:r w:rsidRPr="00F41290">
        <w:t>xDSL</w:t>
      </w:r>
      <w:proofErr w:type="spellEnd"/>
      <w:r w:rsidRPr="00F41290">
        <w:t xml:space="preserve"> </w:t>
      </w:r>
      <w:proofErr w:type="spellStart"/>
      <w:r w:rsidRPr="00F41290">
        <w:t>transmission</w:t>
      </w:r>
      <w:proofErr w:type="spellEnd"/>
      <w:r w:rsidRPr="00F41290">
        <w:t xml:space="preserve"> </w:t>
      </w:r>
      <w:proofErr w:type="spellStart"/>
      <w:r w:rsidRPr="00F41290">
        <w:t>filters</w:t>
      </w:r>
      <w:proofErr w:type="spellEnd"/>
      <w:r w:rsidRPr="00F41290">
        <w:t xml:space="preserve">; Part 1: ADSL </w:t>
      </w:r>
      <w:proofErr w:type="spellStart"/>
      <w:r w:rsidRPr="00F41290">
        <w:t>splitters</w:t>
      </w:r>
      <w:proofErr w:type="spellEnd"/>
      <w:r w:rsidRPr="00F41290">
        <w:t xml:space="preserve"> for European </w:t>
      </w:r>
      <w:proofErr w:type="spellStart"/>
      <w:r w:rsidRPr="00F41290">
        <w:t>deployment</w:t>
      </w:r>
      <w:proofErr w:type="spellEnd"/>
      <w:r w:rsidRPr="00F41290">
        <w:t xml:space="preserve">; </w:t>
      </w:r>
      <w:proofErr w:type="spellStart"/>
      <w:r w:rsidRPr="00F41290">
        <w:t>Sub</w:t>
      </w:r>
      <w:proofErr w:type="spellEnd"/>
      <w:r w:rsidRPr="00F41290">
        <w:t xml:space="preserve">-part 4: </w:t>
      </w:r>
      <w:proofErr w:type="spellStart"/>
      <w:r w:rsidRPr="00F41290">
        <w:t>Specification</w:t>
      </w:r>
      <w:proofErr w:type="spellEnd"/>
      <w:r w:rsidRPr="00F41290">
        <w:t xml:space="preserve"> of ADSL over "ISDN or POTS" </w:t>
      </w:r>
      <w:proofErr w:type="spellStart"/>
      <w:r w:rsidRPr="00F41290">
        <w:t>universal</w:t>
      </w:r>
      <w:proofErr w:type="spellEnd"/>
      <w:r w:rsidRPr="00F41290">
        <w:t xml:space="preserve"> </w:t>
      </w:r>
      <w:proofErr w:type="spellStart"/>
      <w:r w:rsidRPr="00F41290">
        <w:t>splitters</w:t>
      </w:r>
      <w:proofErr w:type="spellEnd"/>
    </w:p>
    <w:p w14:paraId="5A507EBD" w14:textId="77777777" w:rsidR="00E47D1B" w:rsidRPr="00937B12" w:rsidRDefault="00E47D1B">
      <w:pPr>
        <w:ind w:left="426" w:hanging="426"/>
      </w:pPr>
      <w:r w:rsidRPr="00F41290">
        <w:t xml:space="preserve">[22] ND1602:2005/08 </w:t>
      </w:r>
      <w:proofErr w:type="spellStart"/>
      <w:r w:rsidRPr="00F41290">
        <w:t>Specification</w:t>
      </w:r>
      <w:proofErr w:type="spellEnd"/>
      <w:r w:rsidRPr="00F41290">
        <w:t xml:space="preserve"> of the Access Network Frequency </w:t>
      </w:r>
      <w:proofErr w:type="spellStart"/>
      <w:r w:rsidRPr="00F41290">
        <w:t>Plan</w:t>
      </w:r>
      <w:proofErr w:type="spellEnd"/>
      <w:r w:rsidRPr="00F41290">
        <w:t xml:space="preserve"> (ANFP) </w:t>
      </w:r>
      <w:proofErr w:type="spellStart"/>
      <w:r w:rsidRPr="00F41290">
        <w:t>applicable</w:t>
      </w:r>
      <w:proofErr w:type="spellEnd"/>
      <w:r w:rsidRPr="00F41290">
        <w:t xml:space="preserve"> to </w:t>
      </w:r>
      <w:proofErr w:type="spellStart"/>
      <w:r w:rsidRPr="00F41290">
        <w:t>transmission</w:t>
      </w:r>
      <w:proofErr w:type="spellEnd"/>
      <w:r w:rsidRPr="00F41290">
        <w:t xml:space="preserve"> </w:t>
      </w:r>
      <w:proofErr w:type="spellStart"/>
      <w:r w:rsidRPr="00F41290">
        <w:t>systems</w:t>
      </w:r>
      <w:proofErr w:type="spellEnd"/>
      <w:r w:rsidRPr="00F41290">
        <w:t xml:space="preserve"> </w:t>
      </w:r>
      <w:proofErr w:type="spellStart"/>
      <w:r w:rsidRPr="00F41290">
        <w:t>used</w:t>
      </w:r>
      <w:proofErr w:type="spellEnd"/>
      <w:r w:rsidRPr="00F41290">
        <w:t xml:space="preserve"> on the BT Access Network </w:t>
      </w:r>
      <w:proofErr w:type="spellStart"/>
      <w:r w:rsidRPr="00F41290">
        <w:t>Issue</w:t>
      </w:r>
      <w:proofErr w:type="spellEnd"/>
      <w:r w:rsidRPr="00F41290">
        <w:t xml:space="preserve"> 3  + ANFP </w:t>
      </w:r>
      <w:proofErr w:type="spellStart"/>
      <w:r w:rsidRPr="00F41290">
        <w:t>Mask</w:t>
      </w:r>
      <w:proofErr w:type="spellEnd"/>
      <w:r w:rsidR="007371C8" w:rsidRPr="00F41290">
        <w:t xml:space="preserve"> (Part </w:t>
      </w:r>
      <w:proofErr w:type="gramStart"/>
      <w:r w:rsidR="007371C8" w:rsidRPr="00F41290">
        <w:t>A</w:t>
      </w:r>
      <w:proofErr w:type="gramEnd"/>
      <w:r w:rsidR="007371C8" w:rsidRPr="00F41290">
        <w:t xml:space="preserve"> és Part C)</w:t>
      </w:r>
    </w:p>
    <w:sectPr w:rsidR="00E47D1B" w:rsidRPr="00937B12" w:rsidSect="00F41290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endnotePr>
        <w:numFmt w:val="lowerLetter"/>
      </w:endnotePr>
      <w:pgSz w:w="11906" w:h="16838"/>
      <w:pgMar w:top="1417" w:right="1274" w:bottom="1134" w:left="1134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35E9EA" w14:textId="77777777" w:rsidR="007809B2" w:rsidRDefault="007809B2">
      <w:pPr>
        <w:pStyle w:val="llb"/>
        <w:pBdr>
          <w:top w:val="single" w:sz="4" w:space="1" w:color="C0C0C0"/>
        </w:pBdr>
      </w:pPr>
    </w:p>
  </w:endnote>
  <w:endnote w:type="continuationSeparator" w:id="0">
    <w:p w14:paraId="297FADFA" w14:textId="77777777" w:rsidR="007809B2" w:rsidRDefault="007809B2">
      <w:r>
        <w:continuationSeparator/>
      </w:r>
    </w:p>
  </w:endnote>
  <w:endnote w:type="continuationNotice" w:id="1">
    <w:p w14:paraId="5B2339A8" w14:textId="77777777" w:rsidR="007809B2" w:rsidRDefault="007809B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PT Phonetic">
    <w:charset w:val="00"/>
    <w:family w:val="swiss"/>
    <w:pitch w:val="variable"/>
    <w:sig w:usb0="00000003" w:usb1="00000000" w:usb2="00000000" w:usb3="00000000" w:csb0="00000001" w:csb1="00000000"/>
  </w:font>
  <w:font w:name="Ericsson Sans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4F3014" w14:textId="77777777" w:rsidR="004A2EFD" w:rsidRDefault="004A2EFD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7DA6D2" w14:textId="2FDFE695" w:rsidR="004A2EFD" w:rsidRPr="002F260D" w:rsidRDefault="004A2EFD" w:rsidP="002F260D">
    <w:pPr>
      <w:pStyle w:val="llb"/>
      <w:jc w:val="center"/>
      <w:rPr>
        <w:sz w:val="24"/>
        <w:szCs w:val="24"/>
      </w:rPr>
    </w:pPr>
    <w:r w:rsidRPr="002F260D">
      <w:rPr>
        <w:rStyle w:val="Oldalszm"/>
        <w:sz w:val="24"/>
        <w:szCs w:val="24"/>
      </w:rPr>
      <w:fldChar w:fldCharType="begin"/>
    </w:r>
    <w:r w:rsidRPr="002F260D">
      <w:rPr>
        <w:rStyle w:val="Oldalszm"/>
        <w:sz w:val="24"/>
        <w:szCs w:val="24"/>
      </w:rPr>
      <w:instrText xml:space="preserve"> PAGE </w:instrText>
    </w:r>
    <w:r w:rsidRPr="002F260D">
      <w:rPr>
        <w:rStyle w:val="Oldalszm"/>
        <w:sz w:val="24"/>
        <w:szCs w:val="24"/>
      </w:rPr>
      <w:fldChar w:fldCharType="separate"/>
    </w:r>
    <w:r w:rsidR="00FD7467">
      <w:rPr>
        <w:rStyle w:val="Oldalszm"/>
        <w:noProof/>
        <w:sz w:val="24"/>
        <w:szCs w:val="24"/>
      </w:rPr>
      <w:t>20</w:t>
    </w:r>
    <w:r w:rsidRPr="002F260D">
      <w:rPr>
        <w:rStyle w:val="Oldalszm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54307B" w14:textId="0D4451A2" w:rsidR="004A2EFD" w:rsidRPr="002F260D" w:rsidRDefault="004A2EFD" w:rsidP="002F260D">
    <w:pPr>
      <w:pStyle w:val="llb"/>
      <w:jc w:val="center"/>
      <w:rPr>
        <w:sz w:val="24"/>
        <w:szCs w:val="24"/>
      </w:rPr>
    </w:pPr>
    <w:r w:rsidRPr="002F260D">
      <w:rPr>
        <w:rStyle w:val="Oldalszm"/>
        <w:sz w:val="24"/>
        <w:szCs w:val="24"/>
      </w:rPr>
      <w:fldChar w:fldCharType="begin"/>
    </w:r>
    <w:r w:rsidRPr="002F260D">
      <w:rPr>
        <w:rStyle w:val="Oldalszm"/>
        <w:sz w:val="24"/>
        <w:szCs w:val="24"/>
      </w:rPr>
      <w:instrText xml:space="preserve"> PAGE </w:instrText>
    </w:r>
    <w:r w:rsidRPr="002F260D">
      <w:rPr>
        <w:rStyle w:val="Oldalszm"/>
        <w:sz w:val="24"/>
        <w:szCs w:val="24"/>
      </w:rPr>
      <w:fldChar w:fldCharType="separate"/>
    </w:r>
    <w:r w:rsidR="00FD7467">
      <w:rPr>
        <w:rStyle w:val="Oldalszm"/>
        <w:noProof/>
        <w:sz w:val="24"/>
        <w:szCs w:val="24"/>
      </w:rPr>
      <w:t>1</w:t>
    </w:r>
    <w:r w:rsidRPr="002F260D">
      <w:rPr>
        <w:rStyle w:val="Oldalszm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7AB54F" w14:textId="77777777" w:rsidR="007809B2" w:rsidRDefault="007809B2">
      <w:pPr>
        <w:pStyle w:val="llb"/>
        <w:pBdr>
          <w:top w:val="single" w:sz="4" w:space="1" w:color="C0C0C0"/>
        </w:pBdr>
      </w:pPr>
    </w:p>
  </w:footnote>
  <w:footnote w:type="continuationSeparator" w:id="0">
    <w:p w14:paraId="2D77E0B9" w14:textId="77777777" w:rsidR="007809B2" w:rsidRDefault="007809B2">
      <w:r>
        <w:continuationSeparator/>
      </w:r>
    </w:p>
  </w:footnote>
  <w:footnote w:type="continuationNotice" w:id="1">
    <w:p w14:paraId="4F6B0412" w14:textId="77777777" w:rsidR="007809B2" w:rsidRDefault="007809B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1B0860" w14:textId="77777777" w:rsidR="004A2EFD" w:rsidRDefault="004A2EFD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63B73" w14:textId="77777777" w:rsidR="004A2EFD" w:rsidRPr="002F260D" w:rsidRDefault="004A2EFD" w:rsidP="002F260D">
    <w:pPr>
      <w:pStyle w:val="Szvegtrzs3"/>
      <w:ind w:left="0"/>
      <w:jc w:val="center"/>
      <w:rPr>
        <w:sz w:val="16"/>
        <w:szCs w:val="16"/>
      </w:rPr>
    </w:pPr>
    <w:r w:rsidRPr="002F260D">
      <w:rPr>
        <w:sz w:val="16"/>
        <w:szCs w:val="16"/>
      </w:rPr>
      <w:t xml:space="preserve">Az INVITEL Távközlési </w:t>
    </w:r>
    <w:proofErr w:type="spellStart"/>
    <w:r w:rsidRPr="002F260D">
      <w:rPr>
        <w:sz w:val="16"/>
        <w:szCs w:val="16"/>
      </w:rPr>
      <w:t>Zrt</w:t>
    </w:r>
    <w:proofErr w:type="spellEnd"/>
    <w:r w:rsidRPr="002F260D">
      <w:rPr>
        <w:sz w:val="16"/>
        <w:szCs w:val="16"/>
      </w:rPr>
      <w:t xml:space="preserve">. helyhez kötött hálózat fizikai infrastruktúrájához való nagykereskedelmi hozzáférés (beleértve a részleges vagy teljes átengedést) és közeli bitfolyam hozzáférési szolgáltatásához kapcsolódó referencia ajánlata </w:t>
    </w:r>
    <w:r w:rsidRPr="002F260D">
      <w:rPr>
        <w:sz w:val="16"/>
        <w:szCs w:val="16"/>
      </w:rPr>
      <w:br/>
      <w:t>(INRUO)</w:t>
    </w:r>
  </w:p>
  <w:p w14:paraId="57B37362" w14:textId="77777777" w:rsidR="004A2EFD" w:rsidRDefault="004A2EFD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8CB826" w14:textId="77777777" w:rsidR="004A2EFD" w:rsidRPr="00C55892" w:rsidRDefault="004A2EFD" w:rsidP="00F41290">
    <w:pPr>
      <w:pStyle w:val="Szvegtrzs3"/>
      <w:ind w:left="0"/>
      <w:jc w:val="center"/>
    </w:pPr>
    <w:r>
      <w:t>Referencia Ajánlat a</w:t>
    </w:r>
    <w:r w:rsidRPr="00C55892">
      <w:t xml:space="preserve">z INVITEL Távközlési </w:t>
    </w:r>
    <w:proofErr w:type="spellStart"/>
    <w:r w:rsidRPr="00C55892">
      <w:t>Zrt</w:t>
    </w:r>
    <w:proofErr w:type="spellEnd"/>
    <w:r w:rsidRPr="00C55892">
      <w:t xml:space="preserve">. </w:t>
    </w:r>
    <w:r>
      <w:t xml:space="preserve">helyhez kötött hálózatában helyi, illetve központi hozzáféréssel elérhető nagykereskedelmi </w:t>
    </w:r>
    <w:r w:rsidRPr="00C55892">
      <w:t>szolgáltatás</w:t>
    </w:r>
    <w:r>
      <w:t>airól</w:t>
    </w:r>
    <w:r w:rsidRPr="00C55892">
      <w:t xml:space="preserve"> </w:t>
    </w:r>
    <w:r w:rsidRPr="00C55892">
      <w:br/>
      <w:t>(INRUO)</w:t>
    </w:r>
  </w:p>
  <w:p w14:paraId="1E81740E" w14:textId="77777777" w:rsidR="004A2EFD" w:rsidRDefault="004A2EFD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62248764"/>
    <w:lvl w:ilvl="0">
      <w:start w:val="1"/>
      <w:numFmt w:val="bullet"/>
      <w:pStyle w:val="Felsorol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</w:abstractNum>
  <w:abstractNum w:abstractNumId="1" w15:restartNumberingAfterBreak="0">
    <w:nsid w:val="FFFFFF83"/>
    <w:multiLevelType w:val="singleLevel"/>
    <w:tmpl w:val="E69EE694"/>
    <w:lvl w:ilvl="0">
      <w:start w:val="1"/>
      <w:numFmt w:val="bullet"/>
      <w:pStyle w:val="Felsorol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</w:abstractNum>
  <w:abstractNum w:abstractNumId="2" w15:restartNumberingAfterBreak="0">
    <w:nsid w:val="FFFFFFFE"/>
    <w:multiLevelType w:val="singleLevel"/>
    <w:tmpl w:val="FFFFFFFF"/>
    <w:lvl w:ilvl="0">
      <w:numFmt w:val="decimal"/>
      <w:pStyle w:val="Felsorols"/>
      <w:lvlText w:val="*"/>
      <w:lvlJc w:val="left"/>
    </w:lvl>
  </w:abstractNum>
  <w:abstractNum w:abstractNumId="3" w15:restartNumberingAfterBreak="0">
    <w:nsid w:val="05734087"/>
    <w:multiLevelType w:val="hybridMultilevel"/>
    <w:tmpl w:val="82046A0E"/>
    <w:lvl w:ilvl="0" w:tplc="9DB25C26">
      <w:start w:val="12"/>
      <w:numFmt w:val="bullet"/>
      <w:lvlText w:val="-"/>
      <w:lvlJc w:val="left"/>
      <w:pPr>
        <w:ind w:left="984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4" w15:restartNumberingAfterBreak="0">
    <w:nsid w:val="0B4B6F5A"/>
    <w:multiLevelType w:val="hybridMultilevel"/>
    <w:tmpl w:val="2294D6C4"/>
    <w:lvl w:ilvl="0" w:tplc="040E0017">
      <w:start w:val="1"/>
      <w:numFmt w:val="lowerLetter"/>
      <w:lvlText w:val="%1)"/>
      <w:lvlJc w:val="left"/>
      <w:pPr>
        <w:ind w:left="1854" w:hanging="360"/>
      </w:pPr>
    </w:lvl>
    <w:lvl w:ilvl="1" w:tplc="040E0019" w:tentative="1">
      <w:start w:val="1"/>
      <w:numFmt w:val="lowerLetter"/>
      <w:lvlText w:val="%2."/>
      <w:lvlJc w:val="left"/>
      <w:pPr>
        <w:ind w:left="2574" w:hanging="360"/>
      </w:pPr>
    </w:lvl>
    <w:lvl w:ilvl="2" w:tplc="040E001B" w:tentative="1">
      <w:start w:val="1"/>
      <w:numFmt w:val="lowerRoman"/>
      <w:lvlText w:val="%3."/>
      <w:lvlJc w:val="right"/>
      <w:pPr>
        <w:ind w:left="3294" w:hanging="180"/>
      </w:pPr>
    </w:lvl>
    <w:lvl w:ilvl="3" w:tplc="040E000F" w:tentative="1">
      <w:start w:val="1"/>
      <w:numFmt w:val="decimal"/>
      <w:lvlText w:val="%4."/>
      <w:lvlJc w:val="left"/>
      <w:pPr>
        <w:ind w:left="4014" w:hanging="360"/>
      </w:pPr>
    </w:lvl>
    <w:lvl w:ilvl="4" w:tplc="040E0019" w:tentative="1">
      <w:start w:val="1"/>
      <w:numFmt w:val="lowerLetter"/>
      <w:lvlText w:val="%5."/>
      <w:lvlJc w:val="left"/>
      <w:pPr>
        <w:ind w:left="4734" w:hanging="360"/>
      </w:pPr>
    </w:lvl>
    <w:lvl w:ilvl="5" w:tplc="040E001B" w:tentative="1">
      <w:start w:val="1"/>
      <w:numFmt w:val="lowerRoman"/>
      <w:lvlText w:val="%6."/>
      <w:lvlJc w:val="right"/>
      <w:pPr>
        <w:ind w:left="5454" w:hanging="180"/>
      </w:pPr>
    </w:lvl>
    <w:lvl w:ilvl="6" w:tplc="040E000F" w:tentative="1">
      <w:start w:val="1"/>
      <w:numFmt w:val="decimal"/>
      <w:lvlText w:val="%7."/>
      <w:lvlJc w:val="left"/>
      <w:pPr>
        <w:ind w:left="6174" w:hanging="360"/>
      </w:pPr>
    </w:lvl>
    <w:lvl w:ilvl="7" w:tplc="040E0019" w:tentative="1">
      <w:start w:val="1"/>
      <w:numFmt w:val="lowerLetter"/>
      <w:lvlText w:val="%8."/>
      <w:lvlJc w:val="left"/>
      <w:pPr>
        <w:ind w:left="6894" w:hanging="360"/>
      </w:pPr>
    </w:lvl>
    <w:lvl w:ilvl="8" w:tplc="040E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0C5F51F9"/>
    <w:multiLevelType w:val="multilevel"/>
    <w:tmpl w:val="E40673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6" w15:restartNumberingAfterBreak="0">
    <w:nsid w:val="118B30FC"/>
    <w:multiLevelType w:val="multilevel"/>
    <w:tmpl w:val="5EA679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7" w15:restartNumberingAfterBreak="0">
    <w:nsid w:val="122F49E3"/>
    <w:multiLevelType w:val="hybridMultilevel"/>
    <w:tmpl w:val="527CD718"/>
    <w:lvl w:ilvl="0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694E4E1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43735F4"/>
    <w:multiLevelType w:val="multilevel"/>
    <w:tmpl w:val="03D2E91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143B3EEF"/>
    <w:multiLevelType w:val="hybridMultilevel"/>
    <w:tmpl w:val="D24E8132"/>
    <w:lvl w:ilvl="0" w:tplc="CCBE5246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23619D"/>
    <w:multiLevelType w:val="hybridMultilevel"/>
    <w:tmpl w:val="470273E6"/>
    <w:lvl w:ilvl="0" w:tplc="B344C926">
      <w:start w:val="1"/>
      <w:numFmt w:val="bullet"/>
      <w:lvlText w:val=""/>
      <w:lvlJc w:val="left"/>
      <w:pPr>
        <w:tabs>
          <w:tab w:val="num" w:pos="864"/>
        </w:tabs>
        <w:ind w:left="1034" w:hanging="170"/>
      </w:pPr>
      <w:rPr>
        <w:rFonts w:ascii="Symbol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tabs>
          <w:tab w:val="num" w:pos="2304"/>
        </w:tabs>
        <w:ind w:left="23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024"/>
        </w:tabs>
        <w:ind w:left="30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744"/>
        </w:tabs>
        <w:ind w:left="37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464"/>
        </w:tabs>
        <w:ind w:left="44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184"/>
        </w:tabs>
        <w:ind w:left="51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904"/>
        </w:tabs>
        <w:ind w:left="59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624"/>
        </w:tabs>
        <w:ind w:left="66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344"/>
        </w:tabs>
        <w:ind w:left="7344" w:hanging="360"/>
      </w:pPr>
      <w:rPr>
        <w:rFonts w:ascii="Wingdings" w:hAnsi="Wingdings" w:hint="default"/>
      </w:rPr>
    </w:lvl>
  </w:abstractNum>
  <w:abstractNum w:abstractNumId="11" w15:restartNumberingAfterBreak="0">
    <w:nsid w:val="1639309B"/>
    <w:multiLevelType w:val="multilevel"/>
    <w:tmpl w:val="5EA679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2" w15:restartNumberingAfterBreak="0">
    <w:nsid w:val="192F67CC"/>
    <w:multiLevelType w:val="multilevel"/>
    <w:tmpl w:val="03D2E91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1CE35E44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1F96084F"/>
    <w:multiLevelType w:val="multilevel"/>
    <w:tmpl w:val="C5FE1B66"/>
    <w:lvl w:ilvl="0">
      <w:start w:val="1"/>
      <w:numFmt w:val="decimal"/>
      <w:pStyle w:val="ListArabic1"/>
      <w:lvlText w:val="(%1)"/>
      <w:lvlJc w:val="left"/>
      <w:pPr>
        <w:tabs>
          <w:tab w:val="num" w:pos="624"/>
        </w:tabs>
        <w:ind w:left="624" w:hanging="624"/>
      </w:pPr>
      <w:rPr>
        <w:rFonts w:ascii="CG Times" w:hAnsi="CG Times" w:cs="Times New Roman"/>
        <w:b w:val="0"/>
        <w:i w:val="0"/>
        <w:sz w:val="20"/>
        <w:szCs w:val="20"/>
      </w:rPr>
    </w:lvl>
    <w:lvl w:ilvl="1">
      <w:start w:val="1"/>
      <w:numFmt w:val="decimal"/>
      <w:pStyle w:val="ListArabic2"/>
      <w:lvlText w:val="(%2)"/>
      <w:lvlJc w:val="left"/>
      <w:pPr>
        <w:tabs>
          <w:tab w:val="num" w:pos="1417"/>
        </w:tabs>
        <w:ind w:left="1417" w:hanging="793"/>
      </w:pPr>
      <w:rPr>
        <w:b w:val="0"/>
        <w:i w:val="0"/>
        <w:sz w:val="20"/>
        <w:szCs w:val="20"/>
      </w:rPr>
    </w:lvl>
    <w:lvl w:ilvl="2">
      <w:start w:val="1"/>
      <w:numFmt w:val="decimal"/>
      <w:pStyle w:val="ListArabic3"/>
      <w:lvlText w:val="(%3)"/>
      <w:lvlJc w:val="left"/>
      <w:pPr>
        <w:tabs>
          <w:tab w:val="num" w:pos="1928"/>
        </w:tabs>
        <w:ind w:left="1928" w:hanging="511"/>
      </w:pPr>
      <w:rPr>
        <w:b w:val="0"/>
        <w:i w:val="0"/>
        <w:sz w:val="20"/>
        <w:szCs w:val="20"/>
      </w:rPr>
    </w:lvl>
    <w:lvl w:ilvl="3">
      <w:start w:val="1"/>
      <w:numFmt w:val="decimal"/>
      <w:lvlText w:val="(%4)"/>
      <w:lvlJc w:val="left"/>
      <w:pPr>
        <w:tabs>
          <w:tab w:val="num" w:pos="2438"/>
        </w:tabs>
        <w:ind w:left="2438" w:hanging="510"/>
      </w:pPr>
      <w:rPr>
        <w:b w:val="0"/>
        <w:i w:val="0"/>
        <w:sz w:val="20"/>
        <w:szCs w:val="20"/>
      </w:rPr>
    </w:lvl>
    <w:lvl w:ilvl="4">
      <w:start w:val="1"/>
      <w:numFmt w:val="lowerRoman"/>
      <w:lvlText w:val="(%5)"/>
      <w:lvlJc w:val="left"/>
      <w:pPr>
        <w:tabs>
          <w:tab w:val="num" w:pos="2438"/>
        </w:tabs>
        <w:ind w:left="2438" w:hanging="510"/>
      </w:pPr>
      <w:rPr>
        <w:b w:val="0"/>
        <w:i w:val="0"/>
        <w:sz w:val="18"/>
        <w:szCs w:val="18"/>
      </w:rPr>
    </w:lvl>
    <w:lvl w:ilvl="5">
      <w:start w:val="1"/>
      <w:numFmt w:val="decimal"/>
      <w:lvlText w:val="(%6)"/>
      <w:lvlJc w:val="left"/>
      <w:pPr>
        <w:tabs>
          <w:tab w:val="num" w:pos="2948"/>
        </w:tabs>
        <w:ind w:left="2948" w:hanging="510"/>
      </w:pPr>
      <w:rPr>
        <w:b w:val="0"/>
        <w:i w:val="0"/>
        <w:sz w:val="20"/>
        <w:szCs w:val="20"/>
      </w:rPr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decimal"/>
      <w:lvlRestart w:val="0"/>
      <w:lvlText w:val="SCHEDULE %9"/>
      <w:lvlJc w:val="left"/>
      <w:pPr>
        <w:tabs>
          <w:tab w:val="num" w:pos="0"/>
        </w:tabs>
      </w:pPr>
      <w:rPr>
        <w:b/>
        <w:i w:val="0"/>
        <w:caps/>
        <w:smallCaps w:val="0"/>
        <w:sz w:val="22"/>
        <w:szCs w:val="22"/>
      </w:rPr>
    </w:lvl>
  </w:abstractNum>
  <w:abstractNum w:abstractNumId="15" w15:restartNumberingAfterBreak="0">
    <w:nsid w:val="26ED1DDC"/>
    <w:multiLevelType w:val="hybridMultilevel"/>
    <w:tmpl w:val="594061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D9536E"/>
    <w:multiLevelType w:val="multilevel"/>
    <w:tmpl w:val="4E9E6412"/>
    <w:lvl w:ilvl="0">
      <w:start w:val="1"/>
      <w:numFmt w:val="upperLetter"/>
      <w:pStyle w:val="ListALPHACAPS1"/>
      <w:lvlText w:val="(%1)"/>
      <w:lvlJc w:val="left"/>
      <w:pPr>
        <w:tabs>
          <w:tab w:val="num" w:pos="624"/>
        </w:tabs>
        <w:ind w:left="624" w:hanging="624"/>
      </w:pPr>
      <w:rPr>
        <w:rFonts w:ascii="CG Times" w:hAnsi="CG Times" w:cs="Times New Roman"/>
        <w:b w:val="0"/>
        <w:i w:val="0"/>
        <w:sz w:val="20"/>
        <w:szCs w:val="20"/>
      </w:rPr>
    </w:lvl>
    <w:lvl w:ilvl="1">
      <w:start w:val="1"/>
      <w:numFmt w:val="upperLetter"/>
      <w:pStyle w:val="LISTALPHACAPS2"/>
      <w:lvlText w:val="(%2)"/>
      <w:lvlJc w:val="left"/>
      <w:pPr>
        <w:tabs>
          <w:tab w:val="num" w:pos="1417"/>
        </w:tabs>
        <w:ind w:left="1417" w:hanging="793"/>
      </w:pPr>
      <w:rPr>
        <w:b w:val="0"/>
        <w:i w:val="0"/>
        <w:sz w:val="20"/>
        <w:szCs w:val="20"/>
      </w:rPr>
    </w:lvl>
    <w:lvl w:ilvl="2">
      <w:start w:val="1"/>
      <w:numFmt w:val="upperLetter"/>
      <w:pStyle w:val="LISTALPHACAPS3"/>
      <w:lvlText w:val="(%3)"/>
      <w:lvlJc w:val="left"/>
      <w:pPr>
        <w:tabs>
          <w:tab w:val="num" w:pos="1928"/>
        </w:tabs>
        <w:ind w:left="1928" w:hanging="511"/>
      </w:pPr>
      <w:rPr>
        <w:b w:val="0"/>
        <w:i w:val="0"/>
        <w:sz w:val="20"/>
        <w:szCs w:val="20"/>
      </w:rPr>
    </w:lvl>
    <w:lvl w:ilvl="3">
      <w:start w:val="1"/>
      <w:numFmt w:val="lowerLetter"/>
      <w:lvlText w:val="(%4)"/>
      <w:lvlJc w:val="left"/>
      <w:pPr>
        <w:tabs>
          <w:tab w:val="num" w:pos="1928"/>
        </w:tabs>
        <w:ind w:left="1928" w:hanging="511"/>
      </w:pPr>
      <w:rPr>
        <w:b w:val="0"/>
        <w:i w:val="0"/>
        <w:sz w:val="20"/>
        <w:szCs w:val="20"/>
      </w:rPr>
    </w:lvl>
    <w:lvl w:ilvl="4">
      <w:start w:val="1"/>
      <w:numFmt w:val="lowerRoman"/>
      <w:lvlText w:val="(%5)"/>
      <w:lvlJc w:val="left"/>
      <w:pPr>
        <w:tabs>
          <w:tab w:val="num" w:pos="2438"/>
        </w:tabs>
        <w:ind w:left="2438" w:hanging="510"/>
      </w:pPr>
      <w:rPr>
        <w:b w:val="0"/>
        <w:i w:val="0"/>
        <w:sz w:val="18"/>
        <w:szCs w:val="18"/>
      </w:rPr>
    </w:lvl>
    <w:lvl w:ilvl="5">
      <w:start w:val="1"/>
      <w:numFmt w:val="decimal"/>
      <w:lvlText w:val="(%6)"/>
      <w:lvlJc w:val="left"/>
      <w:pPr>
        <w:tabs>
          <w:tab w:val="num" w:pos="2948"/>
        </w:tabs>
        <w:ind w:left="2948" w:hanging="510"/>
      </w:pPr>
      <w:rPr>
        <w:b w:val="0"/>
        <w:i w:val="0"/>
        <w:sz w:val="20"/>
        <w:szCs w:val="20"/>
      </w:rPr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decimal"/>
      <w:lvlRestart w:val="0"/>
      <w:lvlText w:val="SCHEDULE %9"/>
      <w:lvlJc w:val="left"/>
      <w:pPr>
        <w:tabs>
          <w:tab w:val="num" w:pos="0"/>
        </w:tabs>
      </w:pPr>
      <w:rPr>
        <w:b/>
        <w:i w:val="0"/>
        <w:caps/>
        <w:smallCaps w:val="0"/>
        <w:sz w:val="22"/>
        <w:szCs w:val="22"/>
      </w:rPr>
    </w:lvl>
  </w:abstractNum>
  <w:abstractNum w:abstractNumId="17" w15:restartNumberingAfterBreak="0">
    <w:nsid w:val="2BB44506"/>
    <w:multiLevelType w:val="hybridMultilevel"/>
    <w:tmpl w:val="90F46A8A"/>
    <w:lvl w:ilvl="0" w:tplc="6DA4B748">
      <w:start w:val="1"/>
      <w:numFmt w:val="bullet"/>
      <w:lvlText w:val="­"/>
      <w:lvlJc w:val="left"/>
      <w:pPr>
        <w:tabs>
          <w:tab w:val="num" w:pos="851"/>
        </w:tabs>
        <w:ind w:left="851" w:hanging="397"/>
      </w:pPr>
      <w:rPr>
        <w:rFonts w:ascii="Times New Roman" w:hAnsi="Times New Roman" w:cs="Times New Roman" w:hint="default"/>
      </w:rPr>
    </w:lvl>
    <w:lvl w:ilvl="1" w:tplc="694E4E1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0B305EE"/>
    <w:multiLevelType w:val="multilevel"/>
    <w:tmpl w:val="5EA679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9" w15:restartNumberingAfterBreak="0">
    <w:nsid w:val="31F65B72"/>
    <w:multiLevelType w:val="multilevel"/>
    <w:tmpl w:val="FF6EB2F4"/>
    <w:lvl w:ilvl="0">
      <w:start w:val="1"/>
      <w:numFmt w:val="lowerRoman"/>
      <w:pStyle w:val="ListRoman1"/>
      <w:lvlText w:val="(%1)"/>
      <w:lvlJc w:val="left"/>
      <w:pPr>
        <w:tabs>
          <w:tab w:val="num" w:pos="624"/>
        </w:tabs>
        <w:ind w:left="624" w:hanging="624"/>
      </w:pPr>
      <w:rPr>
        <w:rFonts w:ascii="CG Times" w:hAnsi="CG Times" w:cs="Times New Roman"/>
        <w:b w:val="0"/>
        <w:i w:val="0"/>
        <w:sz w:val="18"/>
        <w:szCs w:val="18"/>
      </w:rPr>
    </w:lvl>
    <w:lvl w:ilvl="1">
      <w:start w:val="1"/>
      <w:numFmt w:val="lowerRoman"/>
      <w:pStyle w:val="ListRoman2"/>
      <w:lvlText w:val="(%2)"/>
      <w:lvlJc w:val="left"/>
      <w:pPr>
        <w:tabs>
          <w:tab w:val="num" w:pos="1417"/>
        </w:tabs>
        <w:ind w:left="1417" w:hanging="793"/>
      </w:pPr>
      <w:rPr>
        <w:b w:val="0"/>
        <w:i w:val="0"/>
        <w:sz w:val="18"/>
        <w:szCs w:val="18"/>
      </w:rPr>
    </w:lvl>
    <w:lvl w:ilvl="2">
      <w:start w:val="1"/>
      <w:numFmt w:val="lowerRoman"/>
      <w:pStyle w:val="ListRoman3"/>
      <w:lvlText w:val="(%3)"/>
      <w:lvlJc w:val="left"/>
      <w:pPr>
        <w:tabs>
          <w:tab w:val="num" w:pos="1928"/>
        </w:tabs>
        <w:ind w:left="1928" w:hanging="511"/>
      </w:pPr>
      <w:rPr>
        <w:b w:val="0"/>
        <w:i w:val="0"/>
        <w:sz w:val="18"/>
        <w:szCs w:val="18"/>
      </w:rPr>
    </w:lvl>
    <w:lvl w:ilvl="3">
      <w:start w:val="1"/>
      <w:numFmt w:val="decimal"/>
      <w:lvlText w:val="(%4)"/>
      <w:lvlJc w:val="left"/>
      <w:pPr>
        <w:tabs>
          <w:tab w:val="num" w:pos="2438"/>
        </w:tabs>
        <w:ind w:left="2438" w:hanging="510"/>
      </w:pPr>
      <w:rPr>
        <w:b w:val="0"/>
        <w:i w:val="0"/>
        <w:sz w:val="20"/>
        <w:szCs w:val="20"/>
      </w:rPr>
    </w:lvl>
    <w:lvl w:ilvl="4">
      <w:start w:val="1"/>
      <w:numFmt w:val="lowerRoman"/>
      <w:lvlText w:val="(%5)"/>
      <w:lvlJc w:val="left"/>
      <w:pPr>
        <w:tabs>
          <w:tab w:val="num" w:pos="2438"/>
        </w:tabs>
        <w:ind w:left="2438" w:hanging="510"/>
      </w:pPr>
      <w:rPr>
        <w:b w:val="0"/>
        <w:i w:val="0"/>
        <w:sz w:val="18"/>
        <w:szCs w:val="18"/>
      </w:rPr>
    </w:lvl>
    <w:lvl w:ilvl="5">
      <w:start w:val="1"/>
      <w:numFmt w:val="decimal"/>
      <w:lvlText w:val="(%6)"/>
      <w:lvlJc w:val="left"/>
      <w:pPr>
        <w:tabs>
          <w:tab w:val="num" w:pos="2948"/>
        </w:tabs>
        <w:ind w:left="2948" w:hanging="510"/>
      </w:pPr>
      <w:rPr>
        <w:b w:val="0"/>
        <w:i w:val="0"/>
        <w:sz w:val="20"/>
        <w:szCs w:val="20"/>
      </w:rPr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decimal"/>
      <w:lvlRestart w:val="0"/>
      <w:lvlText w:val="SCHEDULE %9"/>
      <w:lvlJc w:val="left"/>
      <w:pPr>
        <w:tabs>
          <w:tab w:val="num" w:pos="0"/>
        </w:tabs>
      </w:pPr>
      <w:rPr>
        <w:b/>
        <w:i w:val="0"/>
        <w:caps/>
        <w:smallCaps w:val="0"/>
        <w:sz w:val="22"/>
        <w:szCs w:val="22"/>
      </w:rPr>
    </w:lvl>
  </w:abstractNum>
  <w:abstractNum w:abstractNumId="20" w15:restartNumberingAfterBreak="0">
    <w:nsid w:val="34013855"/>
    <w:multiLevelType w:val="hybridMultilevel"/>
    <w:tmpl w:val="882A46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0A7301"/>
    <w:multiLevelType w:val="hybridMultilevel"/>
    <w:tmpl w:val="3D4CD7C2"/>
    <w:lvl w:ilvl="0" w:tplc="51129AC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2" w15:restartNumberingAfterBreak="0">
    <w:nsid w:val="37643E6E"/>
    <w:multiLevelType w:val="multilevel"/>
    <w:tmpl w:val="3BD4B5D8"/>
    <w:lvl w:ilvl="0">
      <w:start w:val="1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91" w:hanging="1440"/>
      </w:pPr>
      <w:rPr>
        <w:rFonts w:hint="default"/>
      </w:rPr>
    </w:lvl>
  </w:abstractNum>
  <w:abstractNum w:abstractNumId="23" w15:restartNumberingAfterBreak="0">
    <w:nsid w:val="3A08790F"/>
    <w:multiLevelType w:val="hybridMultilevel"/>
    <w:tmpl w:val="6B88CE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A38295D"/>
    <w:multiLevelType w:val="hybridMultilevel"/>
    <w:tmpl w:val="1DB27624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3FB00F94"/>
    <w:multiLevelType w:val="multilevel"/>
    <w:tmpl w:val="8BF82D3E"/>
    <w:lvl w:ilvl="0">
      <w:start w:val="1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91" w:hanging="1440"/>
      </w:pPr>
      <w:rPr>
        <w:rFonts w:hint="default"/>
      </w:rPr>
    </w:lvl>
  </w:abstractNum>
  <w:abstractNum w:abstractNumId="26" w15:restartNumberingAfterBreak="0">
    <w:nsid w:val="42B14279"/>
    <w:multiLevelType w:val="multilevel"/>
    <w:tmpl w:val="D49CEB62"/>
    <w:lvl w:ilvl="0">
      <w:start w:val="1"/>
      <w:numFmt w:val="decimal"/>
      <w:pStyle w:val="ListLegal1"/>
      <w:lvlText w:val="%1."/>
      <w:lvlJc w:val="left"/>
      <w:pPr>
        <w:tabs>
          <w:tab w:val="num" w:pos="624"/>
        </w:tabs>
        <w:ind w:left="624" w:hanging="624"/>
      </w:pPr>
      <w:rPr>
        <w:rFonts w:ascii="CG Times" w:hAnsi="CG Times" w:cs="Times New Roman"/>
        <w:b w:val="0"/>
        <w:i w:val="0"/>
        <w:sz w:val="20"/>
        <w:szCs w:val="20"/>
      </w:rPr>
    </w:lvl>
    <w:lvl w:ilvl="1">
      <w:start w:val="1"/>
      <w:numFmt w:val="decimal"/>
      <w:pStyle w:val="ListLegal2"/>
      <w:lvlText w:val="%1.%2"/>
      <w:lvlJc w:val="left"/>
      <w:pPr>
        <w:tabs>
          <w:tab w:val="num" w:pos="624"/>
        </w:tabs>
        <w:ind w:left="624" w:hanging="624"/>
      </w:pPr>
      <w:rPr>
        <w:b w:val="0"/>
        <w:i w:val="0"/>
        <w:sz w:val="20"/>
        <w:szCs w:val="20"/>
      </w:rPr>
    </w:lvl>
    <w:lvl w:ilvl="2">
      <w:start w:val="1"/>
      <w:numFmt w:val="decimal"/>
      <w:pStyle w:val="ListLegal3"/>
      <w:lvlText w:val="%1.%2.%3"/>
      <w:lvlJc w:val="left"/>
      <w:pPr>
        <w:tabs>
          <w:tab w:val="num" w:pos="1417"/>
        </w:tabs>
        <w:ind w:left="1417" w:hanging="793"/>
      </w:pPr>
      <w:rPr>
        <w:b w:val="0"/>
        <w:i w:val="0"/>
        <w:sz w:val="18"/>
        <w:szCs w:val="18"/>
      </w:rPr>
    </w:lvl>
    <w:lvl w:ilvl="3">
      <w:start w:val="1"/>
      <w:numFmt w:val="decimal"/>
      <w:pStyle w:val="ListArabic4"/>
      <w:lvlText w:val="(%4)"/>
      <w:lvlJc w:val="left"/>
      <w:pPr>
        <w:tabs>
          <w:tab w:val="num" w:pos="2438"/>
        </w:tabs>
        <w:ind w:left="2438" w:hanging="510"/>
      </w:pPr>
      <w:rPr>
        <w:b w:val="0"/>
        <w:i w:val="0"/>
        <w:sz w:val="20"/>
        <w:szCs w:val="20"/>
      </w:rPr>
    </w:lvl>
    <w:lvl w:ilvl="4">
      <w:start w:val="1"/>
      <w:numFmt w:val="lowerRoman"/>
      <w:lvlText w:val="(%5)"/>
      <w:lvlJc w:val="left"/>
      <w:pPr>
        <w:tabs>
          <w:tab w:val="num" w:pos="2438"/>
        </w:tabs>
        <w:ind w:left="2438" w:hanging="510"/>
      </w:pPr>
      <w:rPr>
        <w:b w:val="0"/>
        <w:i w:val="0"/>
        <w:sz w:val="18"/>
        <w:szCs w:val="18"/>
      </w:rPr>
    </w:lvl>
    <w:lvl w:ilvl="5">
      <w:start w:val="1"/>
      <w:numFmt w:val="decimal"/>
      <w:lvlText w:val="(%6)"/>
      <w:lvlJc w:val="left"/>
      <w:pPr>
        <w:tabs>
          <w:tab w:val="num" w:pos="2948"/>
        </w:tabs>
        <w:ind w:left="2948" w:hanging="510"/>
      </w:pPr>
      <w:rPr>
        <w:b w:val="0"/>
        <w:i w:val="0"/>
        <w:sz w:val="20"/>
        <w:szCs w:val="20"/>
      </w:rPr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decimal"/>
      <w:lvlRestart w:val="0"/>
      <w:lvlText w:val="SCHEDULE %9"/>
      <w:lvlJc w:val="left"/>
      <w:pPr>
        <w:tabs>
          <w:tab w:val="num" w:pos="0"/>
        </w:tabs>
      </w:pPr>
      <w:rPr>
        <w:b/>
        <w:i w:val="0"/>
        <w:caps/>
        <w:smallCaps w:val="0"/>
        <w:sz w:val="22"/>
        <w:szCs w:val="22"/>
      </w:rPr>
    </w:lvl>
  </w:abstractNum>
  <w:abstractNum w:abstractNumId="27" w15:restartNumberingAfterBreak="0">
    <w:nsid w:val="442C1E3D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A1D1056"/>
    <w:multiLevelType w:val="hybridMultilevel"/>
    <w:tmpl w:val="B19067B0"/>
    <w:lvl w:ilvl="0" w:tplc="51129AC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9" w15:restartNumberingAfterBreak="0">
    <w:nsid w:val="4AE44984"/>
    <w:multiLevelType w:val="hybridMultilevel"/>
    <w:tmpl w:val="0F663686"/>
    <w:lvl w:ilvl="0" w:tplc="040E0001">
      <w:start w:val="1"/>
      <w:numFmt w:val="bullet"/>
      <w:lvlText w:val=""/>
      <w:lvlJc w:val="left"/>
      <w:pPr>
        <w:ind w:left="134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30" w15:restartNumberingAfterBreak="0">
    <w:nsid w:val="4C4B2AEA"/>
    <w:multiLevelType w:val="multilevel"/>
    <w:tmpl w:val="49E2D1C2"/>
    <w:lvl w:ilvl="0">
      <w:start w:val="1"/>
      <w:numFmt w:val="lowerLetter"/>
      <w:pStyle w:val="ListAlpha1"/>
      <w:lvlText w:val="(%1)"/>
      <w:lvlJc w:val="left"/>
      <w:pPr>
        <w:tabs>
          <w:tab w:val="num" w:pos="624"/>
        </w:tabs>
        <w:ind w:left="624" w:hanging="624"/>
      </w:pPr>
      <w:rPr>
        <w:rFonts w:ascii="CG Times" w:hAnsi="CG Times" w:cs="Times New Roman"/>
        <w:b w:val="0"/>
        <w:i w:val="0"/>
        <w:sz w:val="20"/>
        <w:szCs w:val="20"/>
      </w:rPr>
    </w:lvl>
    <w:lvl w:ilvl="1">
      <w:start w:val="1"/>
      <w:numFmt w:val="lowerLetter"/>
      <w:pStyle w:val="ListAlpha2"/>
      <w:lvlText w:val="(%2)"/>
      <w:lvlJc w:val="left"/>
      <w:pPr>
        <w:tabs>
          <w:tab w:val="num" w:pos="1417"/>
        </w:tabs>
        <w:ind w:left="1417" w:hanging="793"/>
      </w:pPr>
      <w:rPr>
        <w:b w:val="0"/>
        <w:i w:val="0"/>
        <w:sz w:val="20"/>
        <w:szCs w:val="20"/>
      </w:rPr>
    </w:lvl>
    <w:lvl w:ilvl="2">
      <w:start w:val="1"/>
      <w:numFmt w:val="lowerLetter"/>
      <w:pStyle w:val="ListAlpha3"/>
      <w:lvlText w:val="(%3)"/>
      <w:lvlJc w:val="left"/>
      <w:pPr>
        <w:tabs>
          <w:tab w:val="num" w:pos="1928"/>
        </w:tabs>
        <w:ind w:left="1928" w:hanging="511"/>
      </w:pPr>
      <w:rPr>
        <w:b w:val="0"/>
        <w:i w:val="0"/>
        <w:sz w:val="20"/>
        <w:szCs w:val="20"/>
      </w:rPr>
    </w:lvl>
    <w:lvl w:ilvl="3">
      <w:start w:val="1"/>
      <w:numFmt w:val="lowerLetter"/>
      <w:lvlText w:val="(%4)"/>
      <w:lvlJc w:val="left"/>
      <w:pPr>
        <w:tabs>
          <w:tab w:val="num" w:pos="1928"/>
        </w:tabs>
        <w:ind w:left="1928" w:hanging="511"/>
      </w:pPr>
      <w:rPr>
        <w:b w:val="0"/>
        <w:i w:val="0"/>
        <w:sz w:val="20"/>
        <w:szCs w:val="20"/>
      </w:rPr>
    </w:lvl>
    <w:lvl w:ilvl="4">
      <w:start w:val="1"/>
      <w:numFmt w:val="lowerRoman"/>
      <w:lvlText w:val="(%5)"/>
      <w:lvlJc w:val="left"/>
      <w:pPr>
        <w:tabs>
          <w:tab w:val="num" w:pos="2438"/>
        </w:tabs>
        <w:ind w:left="2438" w:hanging="510"/>
      </w:pPr>
      <w:rPr>
        <w:b w:val="0"/>
        <w:i w:val="0"/>
        <w:sz w:val="18"/>
        <w:szCs w:val="18"/>
      </w:rPr>
    </w:lvl>
    <w:lvl w:ilvl="5">
      <w:start w:val="1"/>
      <w:numFmt w:val="decimal"/>
      <w:lvlText w:val="(%6)"/>
      <w:lvlJc w:val="left"/>
      <w:pPr>
        <w:tabs>
          <w:tab w:val="num" w:pos="2948"/>
        </w:tabs>
        <w:ind w:left="2948" w:hanging="510"/>
      </w:pPr>
      <w:rPr>
        <w:b w:val="0"/>
        <w:i w:val="0"/>
        <w:sz w:val="20"/>
        <w:szCs w:val="20"/>
      </w:rPr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decimal"/>
      <w:lvlRestart w:val="0"/>
      <w:lvlText w:val="SCHEDULE %9"/>
      <w:lvlJc w:val="left"/>
      <w:pPr>
        <w:tabs>
          <w:tab w:val="num" w:pos="0"/>
        </w:tabs>
      </w:pPr>
      <w:rPr>
        <w:b/>
        <w:i w:val="0"/>
        <w:caps/>
        <w:smallCaps w:val="0"/>
        <w:sz w:val="22"/>
        <w:szCs w:val="22"/>
      </w:rPr>
    </w:lvl>
  </w:abstractNum>
  <w:abstractNum w:abstractNumId="31" w15:restartNumberingAfterBreak="0">
    <w:nsid w:val="506D3603"/>
    <w:multiLevelType w:val="multilevel"/>
    <w:tmpl w:val="B3FA150C"/>
    <w:lvl w:ilvl="0">
      <w:start w:val="1"/>
      <w:numFmt w:val="decimal"/>
      <w:pStyle w:val="Cmsor1"/>
      <w:isLgl/>
      <w:lvlText w:val="%1."/>
      <w:lvlJc w:val="left"/>
      <w:pPr>
        <w:tabs>
          <w:tab w:val="num" w:pos="851"/>
        </w:tabs>
        <w:ind w:left="851" w:hanging="709"/>
      </w:pPr>
      <w:rPr>
        <w:rFonts w:hint="default"/>
      </w:rPr>
    </w:lvl>
    <w:lvl w:ilvl="1">
      <w:start w:val="1"/>
      <w:numFmt w:val="decimal"/>
      <w:pStyle w:val="Cmsor2"/>
      <w:lvlText w:val="%1.%2."/>
      <w:lvlJc w:val="left"/>
      <w:pPr>
        <w:tabs>
          <w:tab w:val="num" w:pos="850"/>
        </w:tabs>
        <w:ind w:left="850" w:hanging="708"/>
      </w:pPr>
      <w:rPr>
        <w:rFonts w:hint="default"/>
      </w:rPr>
    </w:lvl>
    <w:lvl w:ilvl="2">
      <w:start w:val="1"/>
      <w:numFmt w:val="decimal"/>
      <w:pStyle w:val="Cmsor3"/>
      <w:lvlText w:val="%1.%2.%3."/>
      <w:lvlJc w:val="left"/>
      <w:pPr>
        <w:tabs>
          <w:tab w:val="num" w:pos="1559"/>
        </w:tabs>
        <w:ind w:left="1559" w:hanging="708"/>
      </w:pPr>
      <w:rPr>
        <w:rFonts w:hint="default"/>
      </w:rPr>
    </w:lvl>
    <w:lvl w:ilvl="3">
      <w:start w:val="1"/>
      <w:numFmt w:val="decimal"/>
      <w:pStyle w:val="Cmsor4"/>
      <w:lvlText w:val="%1.%2.%3.%4."/>
      <w:lvlJc w:val="left"/>
      <w:pPr>
        <w:tabs>
          <w:tab w:val="num" w:pos="142"/>
        </w:tabs>
        <w:ind w:left="3119" w:hanging="708"/>
      </w:pPr>
      <w:rPr>
        <w:rFonts w:hint="default"/>
      </w:rPr>
    </w:lvl>
    <w:lvl w:ilvl="4">
      <w:start w:val="1"/>
      <w:numFmt w:val="decimal"/>
      <w:pStyle w:val="Cmsor5"/>
      <w:lvlText w:val="%1.%2.%3.%4.%5."/>
      <w:lvlJc w:val="left"/>
      <w:pPr>
        <w:tabs>
          <w:tab w:val="num" w:pos="142"/>
        </w:tabs>
        <w:ind w:left="3682" w:hanging="708"/>
      </w:pPr>
      <w:rPr>
        <w:rFonts w:hint="default"/>
      </w:rPr>
    </w:lvl>
    <w:lvl w:ilvl="5">
      <w:start w:val="1"/>
      <w:numFmt w:val="decimal"/>
      <w:pStyle w:val="Cmsor6"/>
      <w:lvlText w:val="%1.%2.%3.%4.%5.%6."/>
      <w:lvlJc w:val="left"/>
      <w:pPr>
        <w:tabs>
          <w:tab w:val="num" w:pos="142"/>
        </w:tabs>
        <w:ind w:left="4390" w:hanging="708"/>
      </w:pPr>
      <w:rPr>
        <w:rFonts w:hint="default"/>
      </w:rPr>
    </w:lvl>
    <w:lvl w:ilvl="6">
      <w:start w:val="1"/>
      <w:numFmt w:val="decimal"/>
      <w:pStyle w:val="Cmsor7"/>
      <w:lvlText w:val="%1.%2.%3.%4.%5.%6.%7."/>
      <w:lvlJc w:val="left"/>
      <w:pPr>
        <w:tabs>
          <w:tab w:val="num" w:pos="142"/>
        </w:tabs>
        <w:ind w:left="5098" w:hanging="708"/>
      </w:pPr>
      <w:rPr>
        <w:rFonts w:hint="default"/>
      </w:rPr>
    </w:lvl>
    <w:lvl w:ilvl="7">
      <w:start w:val="1"/>
      <w:numFmt w:val="decimal"/>
      <w:pStyle w:val="Cmsor8"/>
      <w:lvlText w:val="%1.%2.%3.%4.%5.%6.%7.%8."/>
      <w:lvlJc w:val="left"/>
      <w:pPr>
        <w:tabs>
          <w:tab w:val="num" w:pos="142"/>
        </w:tabs>
        <w:ind w:left="5806" w:hanging="708"/>
      </w:pPr>
      <w:rPr>
        <w:rFonts w:hint="default"/>
      </w:rPr>
    </w:lvl>
    <w:lvl w:ilvl="8">
      <w:start w:val="1"/>
      <w:numFmt w:val="decimal"/>
      <w:pStyle w:val="Cmsor9"/>
      <w:lvlText w:val="%1.%2.%3.%4.%5.%6.%7.%8.%9."/>
      <w:lvlJc w:val="left"/>
      <w:pPr>
        <w:tabs>
          <w:tab w:val="num" w:pos="142"/>
        </w:tabs>
        <w:ind w:left="6514" w:hanging="708"/>
      </w:pPr>
      <w:rPr>
        <w:rFonts w:hint="default"/>
      </w:rPr>
    </w:lvl>
  </w:abstractNum>
  <w:abstractNum w:abstractNumId="32" w15:restartNumberingAfterBreak="0">
    <w:nsid w:val="5EA52824"/>
    <w:multiLevelType w:val="hybridMultilevel"/>
    <w:tmpl w:val="4152363A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F7B33DD"/>
    <w:multiLevelType w:val="multilevel"/>
    <w:tmpl w:val="211EFD6E"/>
    <w:lvl w:ilvl="0">
      <w:start w:val="1"/>
      <w:numFmt w:val="lowerLetter"/>
      <w:pStyle w:val="NotesAlpha"/>
      <w:lvlText w:val="(%1)"/>
      <w:lvlJc w:val="left"/>
      <w:pPr>
        <w:tabs>
          <w:tab w:val="num" w:pos="624"/>
        </w:tabs>
        <w:ind w:left="624" w:hanging="624"/>
      </w:pPr>
    </w:lvl>
    <w:lvl w:ilvl="1">
      <w:start w:val="1"/>
      <w:numFmt w:val="decimal"/>
      <w:pStyle w:val="NotesArabic"/>
      <w:lvlText w:val="%2."/>
      <w:lvlJc w:val="left"/>
      <w:pPr>
        <w:tabs>
          <w:tab w:val="num" w:pos="624"/>
        </w:tabs>
        <w:ind w:left="624" w:hanging="624"/>
      </w:pPr>
    </w:lvl>
    <w:lvl w:ilvl="2">
      <w:start w:val="1"/>
      <w:numFmt w:val="lowerRoman"/>
      <w:pStyle w:val="NotesRoman"/>
      <w:lvlText w:val="(%3)"/>
      <w:lvlJc w:val="left"/>
      <w:pPr>
        <w:tabs>
          <w:tab w:val="num" w:pos="720"/>
        </w:tabs>
        <w:ind w:left="624" w:hanging="624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628711AD"/>
    <w:multiLevelType w:val="multilevel"/>
    <w:tmpl w:val="27AEC4B2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35" w15:restartNumberingAfterBreak="0">
    <w:nsid w:val="63D65DAA"/>
    <w:multiLevelType w:val="multilevel"/>
    <w:tmpl w:val="CF4E7398"/>
    <w:lvl w:ilvl="0">
      <w:start w:val="1"/>
      <w:numFmt w:val="upperLetter"/>
      <w:lvlRestart w:val="0"/>
      <w:pStyle w:val="PartHeadings"/>
      <w:lvlText w:val="Part %1"/>
      <w:lvlJc w:val="left"/>
      <w:pPr>
        <w:tabs>
          <w:tab w:val="num" w:pos="612"/>
        </w:tabs>
      </w:pPr>
      <w:rPr>
        <w:rFonts w:ascii="CG Times" w:hAnsi="CG Times" w:cs="Times New Roman"/>
        <w:b/>
        <w:sz w:val="21"/>
        <w:szCs w:val="21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 w15:restartNumberingAfterBreak="0">
    <w:nsid w:val="65263CF1"/>
    <w:multiLevelType w:val="hybridMultilevel"/>
    <w:tmpl w:val="5AA035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AF782A"/>
    <w:multiLevelType w:val="multilevel"/>
    <w:tmpl w:val="5EA679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38" w15:restartNumberingAfterBreak="0">
    <w:nsid w:val="6C721609"/>
    <w:multiLevelType w:val="hybridMultilevel"/>
    <w:tmpl w:val="635411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161A66"/>
    <w:multiLevelType w:val="hybridMultilevel"/>
    <w:tmpl w:val="C29E98FA"/>
    <w:lvl w:ilvl="0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6E5A363E"/>
    <w:multiLevelType w:val="hybridMultilevel"/>
    <w:tmpl w:val="5A862A5C"/>
    <w:lvl w:ilvl="0" w:tplc="040E0017">
      <w:start w:val="1"/>
      <w:numFmt w:val="lowerLetter"/>
      <w:lvlText w:val="%1)"/>
      <w:lvlJc w:val="left"/>
      <w:pPr>
        <w:ind w:left="2460" w:hanging="360"/>
      </w:pPr>
    </w:lvl>
    <w:lvl w:ilvl="1" w:tplc="040E0019" w:tentative="1">
      <w:start w:val="1"/>
      <w:numFmt w:val="lowerLetter"/>
      <w:lvlText w:val="%2."/>
      <w:lvlJc w:val="left"/>
      <w:pPr>
        <w:ind w:left="3180" w:hanging="360"/>
      </w:pPr>
    </w:lvl>
    <w:lvl w:ilvl="2" w:tplc="040E001B">
      <w:start w:val="1"/>
      <w:numFmt w:val="lowerRoman"/>
      <w:lvlText w:val="%3."/>
      <w:lvlJc w:val="right"/>
      <w:pPr>
        <w:ind w:left="3900" w:hanging="180"/>
      </w:pPr>
    </w:lvl>
    <w:lvl w:ilvl="3" w:tplc="040E000F">
      <w:start w:val="1"/>
      <w:numFmt w:val="decimal"/>
      <w:lvlText w:val="%4."/>
      <w:lvlJc w:val="left"/>
      <w:pPr>
        <w:ind w:left="4620" w:hanging="360"/>
      </w:pPr>
    </w:lvl>
    <w:lvl w:ilvl="4" w:tplc="040E0019">
      <w:start w:val="1"/>
      <w:numFmt w:val="lowerLetter"/>
      <w:lvlText w:val="%5."/>
      <w:lvlJc w:val="left"/>
      <w:pPr>
        <w:ind w:left="5340" w:hanging="360"/>
      </w:pPr>
    </w:lvl>
    <w:lvl w:ilvl="5" w:tplc="040E001B" w:tentative="1">
      <w:start w:val="1"/>
      <w:numFmt w:val="lowerRoman"/>
      <w:lvlText w:val="%6."/>
      <w:lvlJc w:val="right"/>
      <w:pPr>
        <w:ind w:left="6060" w:hanging="180"/>
      </w:pPr>
    </w:lvl>
    <w:lvl w:ilvl="6" w:tplc="040E000F" w:tentative="1">
      <w:start w:val="1"/>
      <w:numFmt w:val="decimal"/>
      <w:lvlText w:val="%7."/>
      <w:lvlJc w:val="left"/>
      <w:pPr>
        <w:ind w:left="6780" w:hanging="360"/>
      </w:pPr>
    </w:lvl>
    <w:lvl w:ilvl="7" w:tplc="040E0019" w:tentative="1">
      <w:start w:val="1"/>
      <w:numFmt w:val="lowerLetter"/>
      <w:lvlText w:val="%8."/>
      <w:lvlJc w:val="left"/>
      <w:pPr>
        <w:ind w:left="7500" w:hanging="360"/>
      </w:pPr>
    </w:lvl>
    <w:lvl w:ilvl="8" w:tplc="040E001B" w:tentative="1">
      <w:start w:val="1"/>
      <w:numFmt w:val="lowerRoman"/>
      <w:lvlText w:val="%9."/>
      <w:lvlJc w:val="right"/>
      <w:pPr>
        <w:ind w:left="8220" w:hanging="180"/>
      </w:pPr>
    </w:lvl>
  </w:abstractNum>
  <w:abstractNum w:abstractNumId="41" w15:restartNumberingAfterBreak="0">
    <w:nsid w:val="71E23802"/>
    <w:multiLevelType w:val="multilevel"/>
    <w:tmpl w:val="040E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2" w15:restartNumberingAfterBreak="0">
    <w:nsid w:val="765F6A21"/>
    <w:multiLevelType w:val="hybridMultilevel"/>
    <w:tmpl w:val="8A3229AE"/>
    <w:lvl w:ilvl="0" w:tplc="040E0001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43" w15:restartNumberingAfterBreak="0">
    <w:nsid w:val="77693783"/>
    <w:multiLevelType w:val="multilevel"/>
    <w:tmpl w:val="5EA679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44" w15:restartNumberingAfterBreak="0">
    <w:nsid w:val="77C62F8A"/>
    <w:multiLevelType w:val="hybridMultilevel"/>
    <w:tmpl w:val="DDA21BA0"/>
    <w:lvl w:ilvl="0" w:tplc="B344C926">
      <w:start w:val="1"/>
      <w:numFmt w:val="bullet"/>
      <w:lvlText w:val=""/>
      <w:lvlJc w:val="left"/>
      <w:pPr>
        <w:tabs>
          <w:tab w:val="num" w:pos="720"/>
        </w:tabs>
        <w:ind w:left="890" w:hanging="170"/>
      </w:pPr>
      <w:rPr>
        <w:rFonts w:ascii="Symbol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tabs>
          <w:tab w:val="num" w:pos="2426"/>
        </w:tabs>
        <w:ind w:left="242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146"/>
        </w:tabs>
        <w:ind w:left="314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866"/>
        </w:tabs>
        <w:ind w:left="386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586"/>
        </w:tabs>
        <w:ind w:left="458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306"/>
        </w:tabs>
        <w:ind w:left="530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026"/>
        </w:tabs>
        <w:ind w:left="602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746"/>
        </w:tabs>
        <w:ind w:left="674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466"/>
        </w:tabs>
        <w:ind w:left="7466" w:hanging="360"/>
      </w:pPr>
      <w:rPr>
        <w:rFonts w:ascii="Wingdings" w:hAnsi="Wingdings" w:hint="default"/>
      </w:rPr>
    </w:lvl>
  </w:abstractNum>
  <w:abstractNum w:abstractNumId="45" w15:restartNumberingAfterBreak="0">
    <w:nsid w:val="781A40E9"/>
    <w:multiLevelType w:val="hybridMultilevel"/>
    <w:tmpl w:val="E84C38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C657942"/>
    <w:multiLevelType w:val="hybridMultilevel"/>
    <w:tmpl w:val="41560A8E"/>
    <w:lvl w:ilvl="0" w:tplc="040E000F">
      <w:start w:val="1"/>
      <w:numFmt w:val="decimal"/>
      <w:lvlText w:val="%1."/>
      <w:lvlJc w:val="left"/>
      <w:pPr>
        <w:tabs>
          <w:tab w:val="num" w:pos="1344"/>
        </w:tabs>
        <w:ind w:left="1344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2064"/>
        </w:tabs>
        <w:ind w:left="2064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784"/>
        </w:tabs>
        <w:ind w:left="278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504"/>
        </w:tabs>
        <w:ind w:left="3504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224"/>
        </w:tabs>
        <w:ind w:left="422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944"/>
        </w:tabs>
        <w:ind w:left="494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664"/>
        </w:tabs>
        <w:ind w:left="566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384"/>
        </w:tabs>
        <w:ind w:left="638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104"/>
        </w:tabs>
        <w:ind w:left="7104" w:hanging="180"/>
      </w:pPr>
    </w:lvl>
  </w:abstractNum>
  <w:num w:numId="1">
    <w:abstractNumId w:val="30"/>
  </w:num>
  <w:num w:numId="2">
    <w:abstractNumId w:val="16"/>
  </w:num>
  <w:num w:numId="3">
    <w:abstractNumId w:val="14"/>
  </w:num>
  <w:num w:numId="4">
    <w:abstractNumId w:val="26"/>
  </w:num>
  <w:num w:numId="5">
    <w:abstractNumId w:val="19"/>
  </w:num>
  <w:num w:numId="6">
    <w:abstractNumId w:val="33"/>
  </w:num>
  <w:num w:numId="7">
    <w:abstractNumId w:val="33"/>
  </w:num>
  <w:num w:numId="8">
    <w:abstractNumId w:val="33"/>
  </w:num>
  <w:num w:numId="9">
    <w:abstractNumId w:val="35"/>
  </w:num>
  <w:num w:numId="10">
    <w:abstractNumId w:val="1"/>
  </w:num>
  <w:num w:numId="11">
    <w:abstractNumId w:val="0"/>
  </w:num>
  <w:num w:numId="12">
    <w:abstractNumId w:val="2"/>
    <w:lvlOverride w:ilvl="0">
      <w:lvl w:ilvl="0">
        <w:start w:val="1"/>
        <w:numFmt w:val="bullet"/>
        <w:pStyle w:val="Felsorols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cs="Times New Roman" w:hint="default"/>
        </w:rPr>
      </w:lvl>
    </w:lvlOverride>
  </w:num>
  <w:num w:numId="13">
    <w:abstractNumId w:val="23"/>
  </w:num>
  <w:num w:numId="14">
    <w:abstractNumId w:val="20"/>
  </w:num>
  <w:num w:numId="15">
    <w:abstractNumId w:val="8"/>
  </w:num>
  <w:num w:numId="16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9"/>
  </w:num>
  <w:num w:numId="21">
    <w:abstractNumId w:val="7"/>
  </w:num>
  <w:num w:numId="22">
    <w:abstractNumId w:val="8"/>
    <w:lvlOverride w:ilvl="0">
      <w:startOverride w:val="7"/>
    </w:lvlOverride>
    <w:lvlOverride w:ilvl="1">
      <w:startOverride w:val="1"/>
    </w:lvlOverride>
  </w:num>
  <w:num w:numId="23">
    <w:abstractNumId w:val="36"/>
  </w:num>
  <w:num w:numId="24">
    <w:abstractNumId w:val="42"/>
  </w:num>
  <w:num w:numId="25">
    <w:abstractNumId w:val="15"/>
  </w:num>
  <w:num w:numId="26">
    <w:abstractNumId w:val="2"/>
    <w:lvlOverride w:ilvl="0">
      <w:lvl w:ilvl="0">
        <w:start w:val="1"/>
        <w:numFmt w:val="bullet"/>
        <w:pStyle w:val="Felsorols"/>
        <w:lvlText w:val=""/>
        <w:lvlJc w:val="left"/>
        <w:pPr>
          <w:tabs>
            <w:tab w:val="num" w:pos="360"/>
          </w:tabs>
          <w:ind w:left="227" w:hanging="227"/>
        </w:pPr>
        <w:rPr>
          <w:rFonts w:ascii="Symbol" w:hAnsi="Symbol" w:hint="default"/>
          <w:sz w:val="22"/>
        </w:rPr>
      </w:lvl>
    </w:lvlOverride>
  </w:num>
  <w:num w:numId="27">
    <w:abstractNumId w:val="8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</w:num>
  <w:num w:numId="31">
    <w:abstractNumId w:val="44"/>
  </w:num>
  <w:num w:numId="32">
    <w:abstractNumId w:val="10"/>
  </w:num>
  <w:num w:numId="33">
    <w:abstractNumId w:val="31"/>
  </w:num>
  <w:num w:numId="34">
    <w:abstractNumId w:val="11"/>
  </w:num>
  <w:num w:numId="35">
    <w:abstractNumId w:val="37"/>
  </w:num>
  <w:num w:numId="36">
    <w:abstractNumId w:val="18"/>
  </w:num>
  <w:num w:numId="37">
    <w:abstractNumId w:val="43"/>
  </w:num>
  <w:num w:numId="38">
    <w:abstractNumId w:val="34"/>
  </w:num>
  <w:num w:numId="39">
    <w:abstractNumId w:val="12"/>
  </w:num>
  <w:num w:numId="40">
    <w:abstractNumId w:val="40"/>
  </w:num>
  <w:num w:numId="41">
    <w:abstractNumId w:val="4"/>
  </w:num>
  <w:num w:numId="42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1"/>
  </w:num>
  <w:num w:numId="44">
    <w:abstractNumId w:val="31"/>
  </w:num>
  <w:num w:numId="45">
    <w:abstractNumId w:val="46"/>
  </w:num>
  <w:num w:numId="46">
    <w:abstractNumId w:val="6"/>
  </w:num>
  <w:num w:numId="47">
    <w:abstractNumId w:val="21"/>
  </w:num>
  <w:num w:numId="48">
    <w:abstractNumId w:val="28"/>
  </w:num>
  <w:num w:numId="49">
    <w:abstractNumId w:val="41"/>
  </w:num>
  <w:num w:numId="50">
    <w:abstractNumId w:val="24"/>
  </w:num>
  <w:num w:numId="51">
    <w:abstractNumId w:val="32"/>
  </w:num>
  <w:num w:numId="52">
    <w:abstractNumId w:val="38"/>
  </w:num>
  <w:num w:numId="53">
    <w:abstractNumId w:val="45"/>
  </w:num>
  <w:num w:numId="54">
    <w:abstractNumId w:val="29"/>
  </w:num>
  <w:num w:numId="55">
    <w:abstractNumId w:val="31"/>
  </w:num>
  <w:num w:numId="56">
    <w:abstractNumId w:val="31"/>
  </w:num>
  <w:num w:numId="57">
    <w:abstractNumId w:val="31"/>
  </w:num>
  <w:num w:numId="58">
    <w:abstractNumId w:val="31"/>
  </w:num>
  <w:num w:numId="59">
    <w:abstractNumId w:val="31"/>
  </w:num>
  <w:num w:numId="60">
    <w:abstractNumId w:val="31"/>
  </w:num>
  <w:num w:numId="61">
    <w:abstractNumId w:val="31"/>
  </w:num>
  <w:num w:numId="62">
    <w:abstractNumId w:val="31"/>
  </w:num>
  <w:num w:numId="63">
    <w:abstractNumId w:val="31"/>
  </w:num>
  <w:num w:numId="64">
    <w:abstractNumId w:val="31"/>
  </w:num>
  <w:num w:numId="65">
    <w:abstractNumId w:val="31"/>
  </w:num>
  <w:num w:numId="66">
    <w:abstractNumId w:val="31"/>
  </w:num>
  <w:num w:numId="67">
    <w:abstractNumId w:val="31"/>
  </w:num>
  <w:num w:numId="68">
    <w:abstractNumId w:val="31"/>
  </w:num>
  <w:num w:numId="69">
    <w:abstractNumId w:val="31"/>
  </w:num>
  <w:num w:numId="70">
    <w:abstractNumId w:val="31"/>
  </w:num>
  <w:num w:numId="71">
    <w:abstractNumId w:val="27"/>
  </w:num>
  <w:num w:numId="72">
    <w:abstractNumId w:val="31"/>
  </w:num>
  <w:num w:numId="73">
    <w:abstractNumId w:val="3"/>
  </w:num>
  <w:num w:numId="74">
    <w:abstractNumId w:val="3"/>
  </w:num>
  <w:num w:numId="75">
    <w:abstractNumId w:val="13"/>
  </w:num>
  <w:num w:numId="76">
    <w:abstractNumId w:val="5"/>
  </w:num>
  <w:num w:numId="77">
    <w:abstractNumId w:val="9"/>
  </w:num>
  <w:num w:numId="78">
    <w:abstractNumId w:val="22"/>
  </w:num>
  <w:num w:numId="79">
    <w:abstractNumId w:val="25"/>
  </w:num>
  <w:num w:numId="80">
    <w:abstractNumId w:val="31"/>
  </w:num>
  <w:num w:numId="81">
    <w:abstractNumId w:val="31"/>
  </w:num>
  <w:num w:numId="82">
    <w:abstractNumId w:val="31"/>
  </w:num>
  <w:num w:numId="83">
    <w:abstractNumId w:val="31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31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characterSpacingControl w:val="doNotCompress"/>
  <w:footnotePr>
    <w:footnote w:id="-1"/>
    <w:footnote w:id="0"/>
    <w:footnote w:id="1"/>
  </w:footnotePr>
  <w:endnotePr>
    <w:numFmt w:val="lowerLetter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TYLE" w:val="10"/>
  </w:docVars>
  <w:rsids>
    <w:rsidRoot w:val="00E353F9"/>
    <w:rsid w:val="00003333"/>
    <w:rsid w:val="000119B6"/>
    <w:rsid w:val="00017540"/>
    <w:rsid w:val="000214B8"/>
    <w:rsid w:val="00026D78"/>
    <w:rsid w:val="000276F7"/>
    <w:rsid w:val="0003589E"/>
    <w:rsid w:val="000526E9"/>
    <w:rsid w:val="000553B3"/>
    <w:rsid w:val="00055D00"/>
    <w:rsid w:val="00064050"/>
    <w:rsid w:val="0006737E"/>
    <w:rsid w:val="0007628C"/>
    <w:rsid w:val="00077ED8"/>
    <w:rsid w:val="00080E41"/>
    <w:rsid w:val="00082334"/>
    <w:rsid w:val="0009095A"/>
    <w:rsid w:val="000913E3"/>
    <w:rsid w:val="000A75B0"/>
    <w:rsid w:val="000A7A9B"/>
    <w:rsid w:val="000B4ED1"/>
    <w:rsid w:val="000C0B3D"/>
    <w:rsid w:val="000C2972"/>
    <w:rsid w:val="000D2E7D"/>
    <w:rsid w:val="000D7877"/>
    <w:rsid w:val="000E1405"/>
    <w:rsid w:val="000E2EE6"/>
    <w:rsid w:val="000E3862"/>
    <w:rsid w:val="000E456D"/>
    <w:rsid w:val="000F6E4D"/>
    <w:rsid w:val="001015E4"/>
    <w:rsid w:val="001028D9"/>
    <w:rsid w:val="0011083F"/>
    <w:rsid w:val="0011226E"/>
    <w:rsid w:val="00113259"/>
    <w:rsid w:val="001136E8"/>
    <w:rsid w:val="001213FF"/>
    <w:rsid w:val="00122584"/>
    <w:rsid w:val="00122DC6"/>
    <w:rsid w:val="00123238"/>
    <w:rsid w:val="001315A8"/>
    <w:rsid w:val="00134AA3"/>
    <w:rsid w:val="00135468"/>
    <w:rsid w:val="00140479"/>
    <w:rsid w:val="00145A1C"/>
    <w:rsid w:val="00145C3F"/>
    <w:rsid w:val="00146619"/>
    <w:rsid w:val="00146889"/>
    <w:rsid w:val="001477FD"/>
    <w:rsid w:val="00156580"/>
    <w:rsid w:val="0015685C"/>
    <w:rsid w:val="0016208F"/>
    <w:rsid w:val="00165F01"/>
    <w:rsid w:val="00170A74"/>
    <w:rsid w:val="00172433"/>
    <w:rsid w:val="001745FF"/>
    <w:rsid w:val="00175902"/>
    <w:rsid w:val="00176813"/>
    <w:rsid w:val="0018558C"/>
    <w:rsid w:val="001867DA"/>
    <w:rsid w:val="00187A77"/>
    <w:rsid w:val="00190761"/>
    <w:rsid w:val="001A69F6"/>
    <w:rsid w:val="001A6EFB"/>
    <w:rsid w:val="001B2B4A"/>
    <w:rsid w:val="001B42D0"/>
    <w:rsid w:val="001B4508"/>
    <w:rsid w:val="001C1BF9"/>
    <w:rsid w:val="001C4531"/>
    <w:rsid w:val="001D1ED7"/>
    <w:rsid w:val="001E4B3F"/>
    <w:rsid w:val="001F20D9"/>
    <w:rsid w:val="001F2EF6"/>
    <w:rsid w:val="001F38E0"/>
    <w:rsid w:val="0020154D"/>
    <w:rsid w:val="002065B0"/>
    <w:rsid w:val="00210ED2"/>
    <w:rsid w:val="00230D0A"/>
    <w:rsid w:val="00234CB8"/>
    <w:rsid w:val="00251702"/>
    <w:rsid w:val="0027033F"/>
    <w:rsid w:val="002731E5"/>
    <w:rsid w:val="002745B4"/>
    <w:rsid w:val="00280BBB"/>
    <w:rsid w:val="00285CD9"/>
    <w:rsid w:val="0028642C"/>
    <w:rsid w:val="002A055E"/>
    <w:rsid w:val="002A293A"/>
    <w:rsid w:val="002A4270"/>
    <w:rsid w:val="002A47A1"/>
    <w:rsid w:val="002A5F20"/>
    <w:rsid w:val="002B1818"/>
    <w:rsid w:val="002C2ED0"/>
    <w:rsid w:val="002C302E"/>
    <w:rsid w:val="002C74FF"/>
    <w:rsid w:val="002D3164"/>
    <w:rsid w:val="002D51A5"/>
    <w:rsid w:val="002E1D2B"/>
    <w:rsid w:val="002E20D1"/>
    <w:rsid w:val="002F260D"/>
    <w:rsid w:val="002F47E0"/>
    <w:rsid w:val="002F5671"/>
    <w:rsid w:val="002F73C6"/>
    <w:rsid w:val="00300DD6"/>
    <w:rsid w:val="00305ABD"/>
    <w:rsid w:val="00306CD5"/>
    <w:rsid w:val="003105CF"/>
    <w:rsid w:val="00317B14"/>
    <w:rsid w:val="00320895"/>
    <w:rsid w:val="0032486B"/>
    <w:rsid w:val="00325DC1"/>
    <w:rsid w:val="003265AC"/>
    <w:rsid w:val="00337D2A"/>
    <w:rsid w:val="00341B61"/>
    <w:rsid w:val="0034249D"/>
    <w:rsid w:val="00342C02"/>
    <w:rsid w:val="003451E3"/>
    <w:rsid w:val="003478C9"/>
    <w:rsid w:val="00350F66"/>
    <w:rsid w:val="003711DF"/>
    <w:rsid w:val="003713EE"/>
    <w:rsid w:val="00372A32"/>
    <w:rsid w:val="00374EBA"/>
    <w:rsid w:val="003834EA"/>
    <w:rsid w:val="00385984"/>
    <w:rsid w:val="00385E56"/>
    <w:rsid w:val="00393A28"/>
    <w:rsid w:val="00396379"/>
    <w:rsid w:val="003A0953"/>
    <w:rsid w:val="003A4921"/>
    <w:rsid w:val="003A592E"/>
    <w:rsid w:val="003A60BE"/>
    <w:rsid w:val="003B435D"/>
    <w:rsid w:val="003B7B2B"/>
    <w:rsid w:val="003B7E1E"/>
    <w:rsid w:val="003C5BEB"/>
    <w:rsid w:val="003C5DAE"/>
    <w:rsid w:val="003C692B"/>
    <w:rsid w:val="003D106D"/>
    <w:rsid w:val="003D3264"/>
    <w:rsid w:val="003D7BF0"/>
    <w:rsid w:val="003E194B"/>
    <w:rsid w:val="003E6A83"/>
    <w:rsid w:val="003E7DD9"/>
    <w:rsid w:val="003F12BC"/>
    <w:rsid w:val="004062F6"/>
    <w:rsid w:val="004101B4"/>
    <w:rsid w:val="00416ABC"/>
    <w:rsid w:val="004243D1"/>
    <w:rsid w:val="00424EF0"/>
    <w:rsid w:val="0043091B"/>
    <w:rsid w:val="0043109E"/>
    <w:rsid w:val="004338C3"/>
    <w:rsid w:val="00434532"/>
    <w:rsid w:val="0043538D"/>
    <w:rsid w:val="0043743E"/>
    <w:rsid w:val="00437F80"/>
    <w:rsid w:val="0044088B"/>
    <w:rsid w:val="00440951"/>
    <w:rsid w:val="00444AE9"/>
    <w:rsid w:val="00446365"/>
    <w:rsid w:val="00450559"/>
    <w:rsid w:val="0046001D"/>
    <w:rsid w:val="00462960"/>
    <w:rsid w:val="00476C7D"/>
    <w:rsid w:val="0048006F"/>
    <w:rsid w:val="00483136"/>
    <w:rsid w:val="0048476D"/>
    <w:rsid w:val="00486EA4"/>
    <w:rsid w:val="00490181"/>
    <w:rsid w:val="00490659"/>
    <w:rsid w:val="00490A0D"/>
    <w:rsid w:val="004911E3"/>
    <w:rsid w:val="00494691"/>
    <w:rsid w:val="004957F4"/>
    <w:rsid w:val="004961A7"/>
    <w:rsid w:val="004962A5"/>
    <w:rsid w:val="004A0A66"/>
    <w:rsid w:val="004A1C5F"/>
    <w:rsid w:val="004A1DBE"/>
    <w:rsid w:val="004A2EFD"/>
    <w:rsid w:val="004A4D7F"/>
    <w:rsid w:val="004A4F82"/>
    <w:rsid w:val="004C14F1"/>
    <w:rsid w:val="004C3EB4"/>
    <w:rsid w:val="004C5663"/>
    <w:rsid w:val="004D3099"/>
    <w:rsid w:val="004E00A6"/>
    <w:rsid w:val="004E20B4"/>
    <w:rsid w:val="00500A83"/>
    <w:rsid w:val="00504765"/>
    <w:rsid w:val="00510BA7"/>
    <w:rsid w:val="0051155D"/>
    <w:rsid w:val="005119E1"/>
    <w:rsid w:val="005132D5"/>
    <w:rsid w:val="0051603A"/>
    <w:rsid w:val="00516DCA"/>
    <w:rsid w:val="00520F2D"/>
    <w:rsid w:val="00523553"/>
    <w:rsid w:val="00537CDB"/>
    <w:rsid w:val="00541F97"/>
    <w:rsid w:val="00551B4C"/>
    <w:rsid w:val="00555ECA"/>
    <w:rsid w:val="00562383"/>
    <w:rsid w:val="00562F0B"/>
    <w:rsid w:val="00566E7D"/>
    <w:rsid w:val="00576130"/>
    <w:rsid w:val="00576C04"/>
    <w:rsid w:val="00576EC5"/>
    <w:rsid w:val="00586F79"/>
    <w:rsid w:val="005870E3"/>
    <w:rsid w:val="00587834"/>
    <w:rsid w:val="00587D23"/>
    <w:rsid w:val="0059089A"/>
    <w:rsid w:val="005913F3"/>
    <w:rsid w:val="00592E59"/>
    <w:rsid w:val="005978F3"/>
    <w:rsid w:val="005A0854"/>
    <w:rsid w:val="005C3B3C"/>
    <w:rsid w:val="005C5AA6"/>
    <w:rsid w:val="005D0810"/>
    <w:rsid w:val="005D3114"/>
    <w:rsid w:val="005E569D"/>
    <w:rsid w:val="005E6112"/>
    <w:rsid w:val="005F5C07"/>
    <w:rsid w:val="005F5DA9"/>
    <w:rsid w:val="005F6688"/>
    <w:rsid w:val="006025A1"/>
    <w:rsid w:val="00632441"/>
    <w:rsid w:val="00635D73"/>
    <w:rsid w:val="00637B6F"/>
    <w:rsid w:val="00640D60"/>
    <w:rsid w:val="00642125"/>
    <w:rsid w:val="0064349C"/>
    <w:rsid w:val="0064516A"/>
    <w:rsid w:val="00647761"/>
    <w:rsid w:val="00654D21"/>
    <w:rsid w:val="0066460D"/>
    <w:rsid w:val="00667187"/>
    <w:rsid w:val="006736F7"/>
    <w:rsid w:val="006743F3"/>
    <w:rsid w:val="00680A29"/>
    <w:rsid w:val="006836A4"/>
    <w:rsid w:val="00683ADC"/>
    <w:rsid w:val="00683ADF"/>
    <w:rsid w:val="00686213"/>
    <w:rsid w:val="00686454"/>
    <w:rsid w:val="00687CCF"/>
    <w:rsid w:val="006911E8"/>
    <w:rsid w:val="006928FF"/>
    <w:rsid w:val="006A1923"/>
    <w:rsid w:val="006A4DFD"/>
    <w:rsid w:val="006B17AC"/>
    <w:rsid w:val="006B2DA9"/>
    <w:rsid w:val="006B6253"/>
    <w:rsid w:val="006C100A"/>
    <w:rsid w:val="006C62AE"/>
    <w:rsid w:val="006D38E9"/>
    <w:rsid w:val="006D5705"/>
    <w:rsid w:val="006D7139"/>
    <w:rsid w:val="006E2C65"/>
    <w:rsid w:val="006E33E8"/>
    <w:rsid w:val="006E3E2B"/>
    <w:rsid w:val="0070121B"/>
    <w:rsid w:val="00702584"/>
    <w:rsid w:val="00705F50"/>
    <w:rsid w:val="0070686E"/>
    <w:rsid w:val="007076A5"/>
    <w:rsid w:val="00707F0C"/>
    <w:rsid w:val="00710023"/>
    <w:rsid w:val="0071362F"/>
    <w:rsid w:val="007175F1"/>
    <w:rsid w:val="00717F2D"/>
    <w:rsid w:val="007237D0"/>
    <w:rsid w:val="007243F4"/>
    <w:rsid w:val="007371C8"/>
    <w:rsid w:val="007404DF"/>
    <w:rsid w:val="00751F97"/>
    <w:rsid w:val="00766FAE"/>
    <w:rsid w:val="00771CA8"/>
    <w:rsid w:val="007744F6"/>
    <w:rsid w:val="007809B2"/>
    <w:rsid w:val="00781B73"/>
    <w:rsid w:val="007878CD"/>
    <w:rsid w:val="00794174"/>
    <w:rsid w:val="007A2481"/>
    <w:rsid w:val="007C12A0"/>
    <w:rsid w:val="007C6E5F"/>
    <w:rsid w:val="007D3396"/>
    <w:rsid w:val="007D70FF"/>
    <w:rsid w:val="007E4BA1"/>
    <w:rsid w:val="007E7580"/>
    <w:rsid w:val="007E77B1"/>
    <w:rsid w:val="007F1406"/>
    <w:rsid w:val="007F3EBC"/>
    <w:rsid w:val="00804435"/>
    <w:rsid w:val="00805931"/>
    <w:rsid w:val="008154CD"/>
    <w:rsid w:val="00815606"/>
    <w:rsid w:val="00816A82"/>
    <w:rsid w:val="0082267B"/>
    <w:rsid w:val="008233B6"/>
    <w:rsid w:val="00823964"/>
    <w:rsid w:val="008242A3"/>
    <w:rsid w:val="008405C8"/>
    <w:rsid w:val="00842A5D"/>
    <w:rsid w:val="008460B6"/>
    <w:rsid w:val="00853984"/>
    <w:rsid w:val="00857B22"/>
    <w:rsid w:val="00860949"/>
    <w:rsid w:val="00860AF4"/>
    <w:rsid w:val="00865C5E"/>
    <w:rsid w:val="008720AC"/>
    <w:rsid w:val="008737FC"/>
    <w:rsid w:val="00884F7C"/>
    <w:rsid w:val="0089186B"/>
    <w:rsid w:val="00891E4E"/>
    <w:rsid w:val="00895A36"/>
    <w:rsid w:val="008A1894"/>
    <w:rsid w:val="008A3688"/>
    <w:rsid w:val="008B04F5"/>
    <w:rsid w:val="008B094D"/>
    <w:rsid w:val="008B2631"/>
    <w:rsid w:val="008B3BF2"/>
    <w:rsid w:val="008B596D"/>
    <w:rsid w:val="008B5BE4"/>
    <w:rsid w:val="008C0CAC"/>
    <w:rsid w:val="008C4A79"/>
    <w:rsid w:val="008C5549"/>
    <w:rsid w:val="008C59C2"/>
    <w:rsid w:val="008E0A80"/>
    <w:rsid w:val="008F0504"/>
    <w:rsid w:val="008F0A5A"/>
    <w:rsid w:val="009001FF"/>
    <w:rsid w:val="0090630B"/>
    <w:rsid w:val="00913C5A"/>
    <w:rsid w:val="00916DD3"/>
    <w:rsid w:val="00920B5A"/>
    <w:rsid w:val="00922CD6"/>
    <w:rsid w:val="00927DC8"/>
    <w:rsid w:val="009303F4"/>
    <w:rsid w:val="00937B12"/>
    <w:rsid w:val="009412BE"/>
    <w:rsid w:val="00951A21"/>
    <w:rsid w:val="00963629"/>
    <w:rsid w:val="009671CC"/>
    <w:rsid w:val="00972B36"/>
    <w:rsid w:val="00977F2A"/>
    <w:rsid w:val="0098141B"/>
    <w:rsid w:val="00982D39"/>
    <w:rsid w:val="00991BCB"/>
    <w:rsid w:val="009962BF"/>
    <w:rsid w:val="009A3885"/>
    <w:rsid w:val="009A4114"/>
    <w:rsid w:val="009A531C"/>
    <w:rsid w:val="009A60C5"/>
    <w:rsid w:val="009A68DF"/>
    <w:rsid w:val="009A6E99"/>
    <w:rsid w:val="009B5762"/>
    <w:rsid w:val="009D208F"/>
    <w:rsid w:val="009D2CA6"/>
    <w:rsid w:val="009D488C"/>
    <w:rsid w:val="009F023B"/>
    <w:rsid w:val="009F395E"/>
    <w:rsid w:val="009F7F63"/>
    <w:rsid w:val="00A03568"/>
    <w:rsid w:val="00A0475A"/>
    <w:rsid w:val="00A069FD"/>
    <w:rsid w:val="00A16BF8"/>
    <w:rsid w:val="00A20BC7"/>
    <w:rsid w:val="00A20D2C"/>
    <w:rsid w:val="00A226C9"/>
    <w:rsid w:val="00A2292F"/>
    <w:rsid w:val="00A244AD"/>
    <w:rsid w:val="00A263C7"/>
    <w:rsid w:val="00A315CC"/>
    <w:rsid w:val="00A349AD"/>
    <w:rsid w:val="00A377DA"/>
    <w:rsid w:val="00A41EA6"/>
    <w:rsid w:val="00A436A8"/>
    <w:rsid w:val="00A46A12"/>
    <w:rsid w:val="00A46ACA"/>
    <w:rsid w:val="00A47825"/>
    <w:rsid w:val="00A565C9"/>
    <w:rsid w:val="00A57922"/>
    <w:rsid w:val="00A61EF6"/>
    <w:rsid w:val="00A6475A"/>
    <w:rsid w:val="00A70D95"/>
    <w:rsid w:val="00A731F0"/>
    <w:rsid w:val="00A76E94"/>
    <w:rsid w:val="00A77EF0"/>
    <w:rsid w:val="00A91368"/>
    <w:rsid w:val="00A92050"/>
    <w:rsid w:val="00A9332B"/>
    <w:rsid w:val="00A941DD"/>
    <w:rsid w:val="00A9610C"/>
    <w:rsid w:val="00AA2C0F"/>
    <w:rsid w:val="00AA580F"/>
    <w:rsid w:val="00AA5E3B"/>
    <w:rsid w:val="00AA6756"/>
    <w:rsid w:val="00AA75E2"/>
    <w:rsid w:val="00AB07EE"/>
    <w:rsid w:val="00AB25AB"/>
    <w:rsid w:val="00AB70AD"/>
    <w:rsid w:val="00AC2919"/>
    <w:rsid w:val="00AC5894"/>
    <w:rsid w:val="00AC6D5C"/>
    <w:rsid w:val="00AC7074"/>
    <w:rsid w:val="00AD4DCA"/>
    <w:rsid w:val="00AD5DDB"/>
    <w:rsid w:val="00AE0C1C"/>
    <w:rsid w:val="00AE0CF8"/>
    <w:rsid w:val="00AE18B8"/>
    <w:rsid w:val="00AE1F1D"/>
    <w:rsid w:val="00AE398B"/>
    <w:rsid w:val="00AF2A03"/>
    <w:rsid w:val="00AF60A4"/>
    <w:rsid w:val="00B033B0"/>
    <w:rsid w:val="00B049A2"/>
    <w:rsid w:val="00B06787"/>
    <w:rsid w:val="00B06835"/>
    <w:rsid w:val="00B06DE0"/>
    <w:rsid w:val="00B14187"/>
    <w:rsid w:val="00B16BEC"/>
    <w:rsid w:val="00B21E2F"/>
    <w:rsid w:val="00B245B6"/>
    <w:rsid w:val="00B34163"/>
    <w:rsid w:val="00B35F1D"/>
    <w:rsid w:val="00B364C3"/>
    <w:rsid w:val="00B4586F"/>
    <w:rsid w:val="00B461BE"/>
    <w:rsid w:val="00B52680"/>
    <w:rsid w:val="00B54627"/>
    <w:rsid w:val="00B6465C"/>
    <w:rsid w:val="00B65A33"/>
    <w:rsid w:val="00B67378"/>
    <w:rsid w:val="00B73897"/>
    <w:rsid w:val="00B85576"/>
    <w:rsid w:val="00B95E63"/>
    <w:rsid w:val="00B96F03"/>
    <w:rsid w:val="00B97A94"/>
    <w:rsid w:val="00BA26EA"/>
    <w:rsid w:val="00BA350A"/>
    <w:rsid w:val="00BC29E7"/>
    <w:rsid w:val="00BC62BD"/>
    <w:rsid w:val="00BD3535"/>
    <w:rsid w:val="00BD41AB"/>
    <w:rsid w:val="00BE0A6B"/>
    <w:rsid w:val="00BE0B82"/>
    <w:rsid w:val="00BE15A8"/>
    <w:rsid w:val="00BE27E1"/>
    <w:rsid w:val="00BE4619"/>
    <w:rsid w:val="00BF4B25"/>
    <w:rsid w:val="00BF5859"/>
    <w:rsid w:val="00BF5E29"/>
    <w:rsid w:val="00BF5F12"/>
    <w:rsid w:val="00BF63A6"/>
    <w:rsid w:val="00C0089C"/>
    <w:rsid w:val="00C00DF9"/>
    <w:rsid w:val="00C0298F"/>
    <w:rsid w:val="00C23A44"/>
    <w:rsid w:val="00C30C70"/>
    <w:rsid w:val="00C31C17"/>
    <w:rsid w:val="00C3538F"/>
    <w:rsid w:val="00C365B7"/>
    <w:rsid w:val="00C414FD"/>
    <w:rsid w:val="00C42F62"/>
    <w:rsid w:val="00C473DA"/>
    <w:rsid w:val="00C47A20"/>
    <w:rsid w:val="00C509AC"/>
    <w:rsid w:val="00C512C5"/>
    <w:rsid w:val="00C6095E"/>
    <w:rsid w:val="00C64E9F"/>
    <w:rsid w:val="00C65A85"/>
    <w:rsid w:val="00C74A2D"/>
    <w:rsid w:val="00C75599"/>
    <w:rsid w:val="00C77063"/>
    <w:rsid w:val="00C81D6B"/>
    <w:rsid w:val="00C82811"/>
    <w:rsid w:val="00C84C28"/>
    <w:rsid w:val="00C853BF"/>
    <w:rsid w:val="00C863EE"/>
    <w:rsid w:val="00C928AB"/>
    <w:rsid w:val="00C937E4"/>
    <w:rsid w:val="00C96C3F"/>
    <w:rsid w:val="00CA0AA2"/>
    <w:rsid w:val="00CB0CAC"/>
    <w:rsid w:val="00CB12FC"/>
    <w:rsid w:val="00CB1D91"/>
    <w:rsid w:val="00CB3155"/>
    <w:rsid w:val="00CB3517"/>
    <w:rsid w:val="00CB4E8F"/>
    <w:rsid w:val="00CB75B0"/>
    <w:rsid w:val="00CC06BE"/>
    <w:rsid w:val="00CC1D19"/>
    <w:rsid w:val="00CC53BE"/>
    <w:rsid w:val="00CC6350"/>
    <w:rsid w:val="00CD0FC3"/>
    <w:rsid w:val="00CD188D"/>
    <w:rsid w:val="00CD2DE4"/>
    <w:rsid w:val="00CD5BE0"/>
    <w:rsid w:val="00CD7AF5"/>
    <w:rsid w:val="00CE4E6A"/>
    <w:rsid w:val="00CE6E89"/>
    <w:rsid w:val="00CE7879"/>
    <w:rsid w:val="00CF3D31"/>
    <w:rsid w:val="00D0084C"/>
    <w:rsid w:val="00D05E58"/>
    <w:rsid w:val="00D0775E"/>
    <w:rsid w:val="00D24804"/>
    <w:rsid w:val="00D24A49"/>
    <w:rsid w:val="00D324D3"/>
    <w:rsid w:val="00D4228F"/>
    <w:rsid w:val="00D42702"/>
    <w:rsid w:val="00D46054"/>
    <w:rsid w:val="00D47559"/>
    <w:rsid w:val="00D520BB"/>
    <w:rsid w:val="00D550AB"/>
    <w:rsid w:val="00D5520E"/>
    <w:rsid w:val="00D561EF"/>
    <w:rsid w:val="00D7778A"/>
    <w:rsid w:val="00D82B20"/>
    <w:rsid w:val="00D844AF"/>
    <w:rsid w:val="00D91C4F"/>
    <w:rsid w:val="00D92431"/>
    <w:rsid w:val="00D966C3"/>
    <w:rsid w:val="00D96F2B"/>
    <w:rsid w:val="00DA1FAF"/>
    <w:rsid w:val="00DA304D"/>
    <w:rsid w:val="00DA671F"/>
    <w:rsid w:val="00DB0533"/>
    <w:rsid w:val="00DC4598"/>
    <w:rsid w:val="00DD0ACB"/>
    <w:rsid w:val="00DD6D48"/>
    <w:rsid w:val="00DE4676"/>
    <w:rsid w:val="00DE4B29"/>
    <w:rsid w:val="00DE63A1"/>
    <w:rsid w:val="00DE75BA"/>
    <w:rsid w:val="00DF68D6"/>
    <w:rsid w:val="00E02DF7"/>
    <w:rsid w:val="00E042DB"/>
    <w:rsid w:val="00E12C31"/>
    <w:rsid w:val="00E12F47"/>
    <w:rsid w:val="00E16AC1"/>
    <w:rsid w:val="00E2286B"/>
    <w:rsid w:val="00E3382E"/>
    <w:rsid w:val="00E34CFC"/>
    <w:rsid w:val="00E34EE7"/>
    <w:rsid w:val="00E353F9"/>
    <w:rsid w:val="00E47D1B"/>
    <w:rsid w:val="00E5057A"/>
    <w:rsid w:val="00E519BC"/>
    <w:rsid w:val="00E54BA5"/>
    <w:rsid w:val="00E61DCF"/>
    <w:rsid w:val="00E85AD5"/>
    <w:rsid w:val="00EA09EE"/>
    <w:rsid w:val="00EA1B76"/>
    <w:rsid w:val="00EA1FCD"/>
    <w:rsid w:val="00EC0D2A"/>
    <w:rsid w:val="00ED1020"/>
    <w:rsid w:val="00ED3100"/>
    <w:rsid w:val="00ED5C2A"/>
    <w:rsid w:val="00EE0762"/>
    <w:rsid w:val="00EE17E0"/>
    <w:rsid w:val="00EE2637"/>
    <w:rsid w:val="00EE26A4"/>
    <w:rsid w:val="00EE64B7"/>
    <w:rsid w:val="00EF09D7"/>
    <w:rsid w:val="00EF3BC3"/>
    <w:rsid w:val="00F015BF"/>
    <w:rsid w:val="00F018D6"/>
    <w:rsid w:val="00F069ED"/>
    <w:rsid w:val="00F11F45"/>
    <w:rsid w:val="00F247FE"/>
    <w:rsid w:val="00F30C39"/>
    <w:rsid w:val="00F41290"/>
    <w:rsid w:val="00F41486"/>
    <w:rsid w:val="00F504BB"/>
    <w:rsid w:val="00F53294"/>
    <w:rsid w:val="00F62489"/>
    <w:rsid w:val="00F64DD1"/>
    <w:rsid w:val="00F64EC7"/>
    <w:rsid w:val="00F66E57"/>
    <w:rsid w:val="00F82576"/>
    <w:rsid w:val="00F879AF"/>
    <w:rsid w:val="00FA74B3"/>
    <w:rsid w:val="00FD47B4"/>
    <w:rsid w:val="00FD5C6A"/>
    <w:rsid w:val="00FD7467"/>
    <w:rsid w:val="00FE5D92"/>
    <w:rsid w:val="00FE630B"/>
    <w:rsid w:val="00FE72C0"/>
    <w:rsid w:val="00FF5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FD486D"/>
  <w15:chartTrackingRefBased/>
  <w15:docId w15:val="{9A4B50B7-B56C-40D7-A70A-AAC2EE0D5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F4B25"/>
    <w:pPr>
      <w:spacing w:after="200" w:line="288" w:lineRule="auto"/>
      <w:jc w:val="both"/>
    </w:pPr>
    <w:rPr>
      <w:sz w:val="22"/>
      <w:szCs w:val="22"/>
      <w:lang w:eastAsia="en-US"/>
    </w:rPr>
  </w:style>
  <w:style w:type="paragraph" w:styleId="Cmsor1">
    <w:name w:val="heading 1"/>
    <w:basedOn w:val="Norml"/>
    <w:next w:val="Szvegtrzs"/>
    <w:link w:val="Cmsor1Char"/>
    <w:qFormat/>
    <w:pPr>
      <w:numPr>
        <w:numId w:val="72"/>
      </w:numPr>
      <w:tabs>
        <w:tab w:val="left" w:pos="22"/>
      </w:tabs>
      <w:spacing w:before="100" w:after="100"/>
      <w:outlineLvl w:val="0"/>
    </w:pPr>
    <w:rPr>
      <w:b/>
      <w:bCs/>
      <w:caps/>
      <w:kern w:val="28"/>
      <w:sz w:val="20"/>
      <w:szCs w:val="20"/>
    </w:rPr>
  </w:style>
  <w:style w:type="paragraph" w:styleId="Cmsor2">
    <w:name w:val="heading 2"/>
    <w:basedOn w:val="Norml"/>
    <w:next w:val="Szvegtrzs"/>
    <w:qFormat/>
    <w:pPr>
      <w:numPr>
        <w:ilvl w:val="1"/>
        <w:numId w:val="72"/>
      </w:numPr>
      <w:tabs>
        <w:tab w:val="left" w:pos="22"/>
      </w:tabs>
      <w:outlineLvl w:val="1"/>
    </w:pPr>
    <w:rPr>
      <w:kern w:val="24"/>
    </w:rPr>
  </w:style>
  <w:style w:type="paragraph" w:styleId="Cmsor3">
    <w:name w:val="heading 3"/>
    <w:basedOn w:val="Norml"/>
    <w:next w:val="Szvegtrzsbehzssal"/>
    <w:qFormat/>
    <w:pPr>
      <w:numPr>
        <w:ilvl w:val="2"/>
        <w:numId w:val="72"/>
      </w:numPr>
      <w:tabs>
        <w:tab w:val="left" w:pos="50"/>
      </w:tabs>
      <w:outlineLvl w:val="2"/>
    </w:pPr>
  </w:style>
  <w:style w:type="paragraph" w:styleId="Cmsor4">
    <w:name w:val="heading 4"/>
    <w:basedOn w:val="Norml"/>
    <w:next w:val="Szvegtrzs3"/>
    <w:qFormat/>
    <w:pPr>
      <w:numPr>
        <w:ilvl w:val="3"/>
        <w:numId w:val="72"/>
      </w:numPr>
      <w:tabs>
        <w:tab w:val="left" w:pos="68"/>
      </w:tabs>
      <w:outlineLvl w:val="3"/>
    </w:pPr>
  </w:style>
  <w:style w:type="paragraph" w:styleId="Cmsor5">
    <w:name w:val="heading 5"/>
    <w:basedOn w:val="Norml"/>
    <w:next w:val="BodyText4"/>
    <w:qFormat/>
    <w:pPr>
      <w:numPr>
        <w:ilvl w:val="4"/>
        <w:numId w:val="72"/>
      </w:numPr>
      <w:tabs>
        <w:tab w:val="left" w:pos="86"/>
      </w:tabs>
      <w:outlineLvl w:val="4"/>
    </w:pPr>
  </w:style>
  <w:style w:type="paragraph" w:styleId="Cmsor6">
    <w:name w:val="heading 6"/>
    <w:basedOn w:val="Norml"/>
    <w:next w:val="BodyText5"/>
    <w:qFormat/>
    <w:pPr>
      <w:numPr>
        <w:ilvl w:val="5"/>
        <w:numId w:val="72"/>
      </w:numPr>
      <w:tabs>
        <w:tab w:val="left" w:pos="104"/>
      </w:tabs>
      <w:outlineLvl w:val="5"/>
    </w:pPr>
  </w:style>
  <w:style w:type="paragraph" w:styleId="Cmsor7">
    <w:name w:val="heading 7"/>
    <w:basedOn w:val="Norml"/>
    <w:next w:val="Norml"/>
    <w:qFormat/>
    <w:pPr>
      <w:numPr>
        <w:ilvl w:val="6"/>
        <w:numId w:val="72"/>
      </w:numPr>
      <w:spacing w:after="0"/>
      <w:outlineLvl w:val="6"/>
    </w:pPr>
  </w:style>
  <w:style w:type="paragraph" w:styleId="Cmsor8">
    <w:name w:val="heading 8"/>
    <w:basedOn w:val="Norml"/>
    <w:next w:val="Norml"/>
    <w:qFormat/>
    <w:pPr>
      <w:numPr>
        <w:ilvl w:val="7"/>
        <w:numId w:val="72"/>
      </w:numPr>
      <w:spacing w:after="0"/>
      <w:outlineLvl w:val="7"/>
    </w:pPr>
  </w:style>
  <w:style w:type="paragraph" w:styleId="Cmsor9">
    <w:name w:val="heading 9"/>
    <w:basedOn w:val="Norml"/>
    <w:next w:val="Norml"/>
    <w:qFormat/>
    <w:pPr>
      <w:pageBreakBefore/>
      <w:numPr>
        <w:ilvl w:val="8"/>
        <w:numId w:val="72"/>
      </w:numPr>
      <w:tabs>
        <w:tab w:val="left" w:pos="1440"/>
      </w:tabs>
      <w:suppressAutoHyphens/>
      <w:spacing w:after="300" w:line="336" w:lineRule="auto"/>
      <w:jc w:val="center"/>
      <w:outlineLvl w:val="8"/>
    </w:pPr>
    <w:rPr>
      <w:b/>
      <w:bCs/>
      <w:smallCaps/>
      <w:sz w:val="21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pPr>
      <w:ind w:left="624"/>
    </w:pPr>
  </w:style>
  <w:style w:type="paragraph" w:styleId="Szvegtrzsbehzssal">
    <w:name w:val="Body Text Indent"/>
    <w:basedOn w:val="Norml"/>
    <w:pPr>
      <w:spacing w:after="0" w:line="240" w:lineRule="auto"/>
    </w:pPr>
    <w:rPr>
      <w:rFonts w:ascii="Arial" w:hAnsi="Arial" w:cs="Arial"/>
      <w:i/>
      <w:iCs/>
    </w:rPr>
  </w:style>
  <w:style w:type="paragraph" w:styleId="Szvegtrzs3">
    <w:name w:val="Body Text 3"/>
    <w:basedOn w:val="Norml"/>
    <w:pPr>
      <w:ind w:left="1928"/>
    </w:pPr>
  </w:style>
  <w:style w:type="paragraph" w:customStyle="1" w:styleId="BodyText4">
    <w:name w:val="Body Text 4"/>
    <w:basedOn w:val="Norml"/>
    <w:pPr>
      <w:ind w:left="2438"/>
    </w:pPr>
  </w:style>
  <w:style w:type="paragraph" w:customStyle="1" w:styleId="BodyText5">
    <w:name w:val="Body Text 5"/>
    <w:basedOn w:val="Norml"/>
    <w:pPr>
      <w:ind w:left="2948"/>
    </w:pPr>
  </w:style>
  <w:style w:type="character" w:styleId="Jegyzethivatkozs">
    <w:name w:val="annotation reference"/>
    <w:semiHidden/>
    <w:rPr>
      <w:sz w:val="16"/>
      <w:szCs w:val="16"/>
    </w:rPr>
  </w:style>
  <w:style w:type="paragraph" w:styleId="Jegyzetszveg">
    <w:name w:val="annotation text"/>
    <w:basedOn w:val="Norml"/>
    <w:semiHidden/>
    <w:rPr>
      <w:sz w:val="20"/>
      <w:szCs w:val="20"/>
    </w:rPr>
  </w:style>
  <w:style w:type="paragraph" w:styleId="llb">
    <w:name w:val="footer"/>
    <w:basedOn w:val="Norml"/>
    <w:pPr>
      <w:spacing w:after="0" w:line="240" w:lineRule="auto"/>
    </w:pPr>
    <w:rPr>
      <w:sz w:val="16"/>
      <w:szCs w:val="16"/>
    </w:rPr>
  </w:style>
  <w:style w:type="paragraph" w:styleId="lfej">
    <w:name w:val="header"/>
    <w:basedOn w:val="Norml"/>
    <w:pPr>
      <w:spacing w:after="0" w:line="240" w:lineRule="auto"/>
    </w:pPr>
    <w:rPr>
      <w:sz w:val="16"/>
      <w:szCs w:val="16"/>
    </w:rPr>
  </w:style>
  <w:style w:type="paragraph" w:styleId="Alrs">
    <w:name w:val="Signature"/>
    <w:basedOn w:val="Norml"/>
    <w:pPr>
      <w:ind w:left="4252"/>
    </w:pPr>
  </w:style>
  <w:style w:type="paragraph" w:customStyle="1" w:styleId="ListAlpha1">
    <w:name w:val="List Alpha 1"/>
    <w:basedOn w:val="Norml"/>
    <w:next w:val="Szvegtrzs"/>
    <w:pPr>
      <w:numPr>
        <w:numId w:val="1"/>
      </w:numPr>
      <w:tabs>
        <w:tab w:val="left" w:pos="22"/>
      </w:tabs>
    </w:pPr>
  </w:style>
  <w:style w:type="paragraph" w:customStyle="1" w:styleId="ListAlpha2">
    <w:name w:val="List Alpha 2"/>
    <w:basedOn w:val="Norml"/>
    <w:next w:val="Szvegtrzsbehzssal"/>
    <w:pPr>
      <w:numPr>
        <w:ilvl w:val="1"/>
        <w:numId w:val="1"/>
      </w:numPr>
      <w:tabs>
        <w:tab w:val="left" w:pos="50"/>
      </w:tabs>
    </w:pPr>
  </w:style>
  <w:style w:type="paragraph" w:customStyle="1" w:styleId="ListAlpha3">
    <w:name w:val="List Alpha 3"/>
    <w:basedOn w:val="Norml"/>
    <w:next w:val="Szvegtrzs3"/>
    <w:pPr>
      <w:numPr>
        <w:ilvl w:val="2"/>
        <w:numId w:val="1"/>
      </w:numPr>
      <w:tabs>
        <w:tab w:val="left" w:pos="68"/>
      </w:tabs>
    </w:pPr>
  </w:style>
  <w:style w:type="paragraph" w:customStyle="1" w:styleId="ListALPHACAPS1">
    <w:name w:val="List ALPHA CAPS 1"/>
    <w:basedOn w:val="Norml"/>
    <w:next w:val="Szvegtrzs"/>
    <w:pPr>
      <w:numPr>
        <w:numId w:val="2"/>
      </w:numPr>
      <w:tabs>
        <w:tab w:val="left" w:pos="22"/>
      </w:tabs>
    </w:pPr>
  </w:style>
  <w:style w:type="paragraph" w:customStyle="1" w:styleId="LISTALPHACAPS2">
    <w:name w:val="LIST ALPHA CAPS 2"/>
    <w:basedOn w:val="Norml"/>
    <w:next w:val="Szvegtrzsbehzssal"/>
    <w:pPr>
      <w:numPr>
        <w:ilvl w:val="1"/>
        <w:numId w:val="2"/>
      </w:numPr>
      <w:tabs>
        <w:tab w:val="left" w:pos="50"/>
      </w:tabs>
    </w:pPr>
  </w:style>
  <w:style w:type="paragraph" w:customStyle="1" w:styleId="LISTALPHACAPS3">
    <w:name w:val="LIST ALPHA CAPS 3"/>
    <w:basedOn w:val="Norml"/>
    <w:next w:val="Szvegtrzs3"/>
    <w:pPr>
      <w:numPr>
        <w:ilvl w:val="2"/>
        <w:numId w:val="2"/>
      </w:numPr>
      <w:tabs>
        <w:tab w:val="left" w:pos="68"/>
      </w:tabs>
    </w:pPr>
  </w:style>
  <w:style w:type="paragraph" w:customStyle="1" w:styleId="ListArabic1">
    <w:name w:val="List Arabic 1"/>
    <w:basedOn w:val="Norml"/>
    <w:next w:val="Szvegtrzs"/>
    <w:pPr>
      <w:numPr>
        <w:numId w:val="3"/>
      </w:numPr>
      <w:tabs>
        <w:tab w:val="left" w:pos="22"/>
      </w:tabs>
    </w:pPr>
  </w:style>
  <w:style w:type="paragraph" w:customStyle="1" w:styleId="ListArabic2">
    <w:name w:val="List Arabic 2"/>
    <w:basedOn w:val="Norml"/>
    <w:next w:val="Szvegtrzsbehzssal"/>
    <w:pPr>
      <w:numPr>
        <w:ilvl w:val="1"/>
        <w:numId w:val="3"/>
      </w:numPr>
      <w:tabs>
        <w:tab w:val="left" w:pos="50"/>
      </w:tabs>
    </w:pPr>
  </w:style>
  <w:style w:type="paragraph" w:customStyle="1" w:styleId="ListArabic3">
    <w:name w:val="List Arabic 3"/>
    <w:basedOn w:val="Norml"/>
    <w:next w:val="Szvegtrzs3"/>
    <w:pPr>
      <w:numPr>
        <w:ilvl w:val="2"/>
        <w:numId w:val="3"/>
      </w:numPr>
      <w:tabs>
        <w:tab w:val="left" w:pos="68"/>
      </w:tabs>
    </w:pPr>
  </w:style>
  <w:style w:type="paragraph" w:customStyle="1" w:styleId="ListArabic4">
    <w:name w:val="List Arabic 4"/>
    <w:basedOn w:val="Norml"/>
    <w:next w:val="BodyText4"/>
    <w:pPr>
      <w:numPr>
        <w:ilvl w:val="3"/>
        <w:numId w:val="4"/>
      </w:numPr>
      <w:tabs>
        <w:tab w:val="left" w:pos="86"/>
      </w:tabs>
    </w:pPr>
  </w:style>
  <w:style w:type="paragraph" w:customStyle="1" w:styleId="ListLegal1">
    <w:name w:val="List Legal 1"/>
    <w:basedOn w:val="Norml"/>
    <w:next w:val="Szvegtrzs"/>
    <w:pPr>
      <w:numPr>
        <w:numId w:val="4"/>
      </w:numPr>
      <w:tabs>
        <w:tab w:val="left" w:pos="22"/>
      </w:tabs>
    </w:pPr>
  </w:style>
  <w:style w:type="paragraph" w:customStyle="1" w:styleId="ListLegal2">
    <w:name w:val="List Legal 2"/>
    <w:basedOn w:val="Norml"/>
    <w:next w:val="Szvegtrzs"/>
    <w:pPr>
      <w:numPr>
        <w:ilvl w:val="1"/>
        <w:numId w:val="4"/>
      </w:numPr>
      <w:tabs>
        <w:tab w:val="left" w:pos="22"/>
      </w:tabs>
    </w:pPr>
  </w:style>
  <w:style w:type="paragraph" w:customStyle="1" w:styleId="ListLegal3">
    <w:name w:val="List Legal 3"/>
    <w:basedOn w:val="Norml"/>
    <w:next w:val="Szvegtrzsbehzssal"/>
    <w:pPr>
      <w:numPr>
        <w:ilvl w:val="2"/>
        <w:numId w:val="4"/>
      </w:numPr>
      <w:tabs>
        <w:tab w:val="left" w:pos="50"/>
      </w:tabs>
    </w:pPr>
  </w:style>
  <w:style w:type="paragraph" w:customStyle="1" w:styleId="ListRoman1">
    <w:name w:val="List Roman 1"/>
    <w:basedOn w:val="Norml"/>
    <w:next w:val="Szvegtrzs"/>
    <w:pPr>
      <w:numPr>
        <w:numId w:val="5"/>
      </w:numPr>
      <w:tabs>
        <w:tab w:val="left" w:pos="22"/>
      </w:tabs>
    </w:pPr>
  </w:style>
  <w:style w:type="paragraph" w:customStyle="1" w:styleId="ListRoman2">
    <w:name w:val="List Roman 2"/>
    <w:basedOn w:val="Norml"/>
    <w:next w:val="Szvegtrzsbehzssal"/>
    <w:pPr>
      <w:numPr>
        <w:ilvl w:val="1"/>
        <w:numId w:val="5"/>
      </w:numPr>
      <w:tabs>
        <w:tab w:val="left" w:pos="50"/>
      </w:tabs>
    </w:pPr>
  </w:style>
  <w:style w:type="paragraph" w:customStyle="1" w:styleId="ListRoman3">
    <w:name w:val="List Roman 3"/>
    <w:basedOn w:val="Norml"/>
    <w:next w:val="Szvegtrzs3"/>
    <w:pPr>
      <w:numPr>
        <w:ilvl w:val="2"/>
        <w:numId w:val="5"/>
      </w:numPr>
      <w:tabs>
        <w:tab w:val="left" w:pos="68"/>
      </w:tabs>
    </w:pPr>
  </w:style>
  <w:style w:type="character" w:styleId="Vgjegyzet-hivatkozs">
    <w:name w:val="endnote reference"/>
    <w:semiHidden/>
    <w:rPr>
      <w:rFonts w:ascii="CG Times" w:hAnsi="CG Times"/>
      <w:vertAlign w:val="superscript"/>
    </w:rPr>
  </w:style>
  <w:style w:type="paragraph" w:styleId="TJ2">
    <w:name w:val="toc 2"/>
    <w:basedOn w:val="Norml"/>
    <w:next w:val="Norml"/>
    <w:autoRedefine/>
    <w:semiHidden/>
    <w:pPr>
      <w:keepLines/>
      <w:spacing w:before="200" w:after="0" w:line="312" w:lineRule="auto"/>
      <w:ind w:left="1701" w:hanging="1701"/>
    </w:pPr>
    <w:rPr>
      <w:b/>
      <w:bCs/>
      <w:smallCaps/>
      <w:sz w:val="21"/>
      <w:szCs w:val="21"/>
      <w:lang w:val="fr-FR"/>
    </w:rPr>
  </w:style>
  <w:style w:type="paragraph" w:styleId="Vgjegyzetszvege">
    <w:name w:val="endnote text"/>
    <w:basedOn w:val="Norml"/>
    <w:semiHidden/>
    <w:pPr>
      <w:tabs>
        <w:tab w:val="left" w:pos="113"/>
      </w:tabs>
      <w:spacing w:after="100"/>
      <w:ind w:left="113" w:hanging="113"/>
    </w:pPr>
    <w:rPr>
      <w:sz w:val="18"/>
      <w:szCs w:val="18"/>
    </w:rPr>
  </w:style>
  <w:style w:type="character" w:styleId="Lbjegyzet-hivatkozs">
    <w:name w:val="footnote reference"/>
    <w:semiHidden/>
    <w:rPr>
      <w:rFonts w:ascii="CG Times" w:hAnsi="CG Times"/>
      <w:vertAlign w:val="superscript"/>
    </w:rPr>
  </w:style>
  <w:style w:type="paragraph" w:styleId="Lbjegyzetszveg">
    <w:name w:val="footnote text"/>
    <w:basedOn w:val="Norml"/>
    <w:semiHidden/>
    <w:pPr>
      <w:tabs>
        <w:tab w:val="left" w:pos="113"/>
      </w:tabs>
      <w:spacing w:after="100"/>
      <w:ind w:left="113" w:hanging="113"/>
    </w:pPr>
    <w:rPr>
      <w:sz w:val="18"/>
      <w:szCs w:val="18"/>
    </w:rPr>
  </w:style>
  <w:style w:type="paragraph" w:customStyle="1" w:styleId="NotesAlpha">
    <w:name w:val="Notes Alpha"/>
    <w:basedOn w:val="Norml"/>
    <w:pPr>
      <w:numPr>
        <w:numId w:val="6"/>
      </w:numPr>
      <w:spacing w:after="100"/>
    </w:pPr>
  </w:style>
  <w:style w:type="paragraph" w:customStyle="1" w:styleId="NotesArabic">
    <w:name w:val="Notes Arabic"/>
    <w:basedOn w:val="Norml"/>
    <w:pPr>
      <w:numPr>
        <w:ilvl w:val="1"/>
        <w:numId w:val="7"/>
      </w:numPr>
      <w:spacing w:after="100"/>
    </w:pPr>
  </w:style>
  <w:style w:type="paragraph" w:customStyle="1" w:styleId="NotesRoman">
    <w:name w:val="Notes Roman"/>
    <w:basedOn w:val="Norml"/>
    <w:pPr>
      <w:numPr>
        <w:ilvl w:val="2"/>
        <w:numId w:val="8"/>
      </w:numPr>
      <w:tabs>
        <w:tab w:val="left" w:pos="624"/>
      </w:tabs>
      <w:spacing w:after="100"/>
    </w:pPr>
  </w:style>
  <w:style w:type="paragraph" w:customStyle="1" w:styleId="RightTab">
    <w:name w:val="Right Tab"/>
    <w:basedOn w:val="Norml"/>
    <w:next w:val="Norml"/>
    <w:pPr>
      <w:tabs>
        <w:tab w:val="right" w:pos="8505"/>
      </w:tabs>
      <w:spacing w:after="100"/>
    </w:pPr>
  </w:style>
  <w:style w:type="paragraph" w:styleId="TJ1">
    <w:name w:val="toc 1"/>
    <w:basedOn w:val="Norml"/>
    <w:next w:val="Norml"/>
    <w:autoRedefine/>
    <w:semiHidden/>
    <w:pPr>
      <w:keepLines/>
      <w:tabs>
        <w:tab w:val="left" w:pos="440"/>
        <w:tab w:val="right" w:pos="9062"/>
      </w:tabs>
      <w:spacing w:after="100"/>
      <w:ind w:left="510" w:hanging="510"/>
    </w:pPr>
    <w:rPr>
      <w:b/>
      <w:bCs/>
      <w:smallCaps/>
      <w:noProof/>
    </w:rPr>
  </w:style>
  <w:style w:type="paragraph" w:styleId="TJ3">
    <w:name w:val="toc 3"/>
    <w:basedOn w:val="Norml"/>
    <w:next w:val="Norml"/>
    <w:autoRedefine/>
    <w:semiHidden/>
    <w:pPr>
      <w:keepLines/>
      <w:spacing w:after="0"/>
      <w:ind w:left="1701" w:hanging="1191"/>
    </w:pPr>
  </w:style>
  <w:style w:type="paragraph" w:styleId="TJ4">
    <w:name w:val="toc 4"/>
    <w:basedOn w:val="Norml"/>
    <w:next w:val="Norml"/>
    <w:autoRedefine/>
    <w:semiHidden/>
  </w:style>
  <w:style w:type="paragraph" w:customStyle="1" w:styleId="PartHeadings">
    <w:name w:val="Part Headings"/>
    <w:basedOn w:val="Norml"/>
    <w:next w:val="Norml"/>
    <w:pPr>
      <w:numPr>
        <w:numId w:val="9"/>
      </w:numPr>
      <w:suppressAutoHyphens/>
      <w:spacing w:after="300" w:line="312" w:lineRule="auto"/>
      <w:jc w:val="center"/>
      <w:outlineLvl w:val="2"/>
    </w:pPr>
    <w:rPr>
      <w:b/>
      <w:bCs/>
      <w:sz w:val="21"/>
      <w:szCs w:val="21"/>
    </w:rPr>
  </w:style>
  <w:style w:type="paragraph" w:styleId="Szvegtrzsbehzssal3">
    <w:name w:val="Body Text Indent 3"/>
    <w:basedOn w:val="Norml"/>
    <w:pPr>
      <w:ind w:left="1417"/>
    </w:pPr>
  </w:style>
  <w:style w:type="paragraph" w:customStyle="1" w:styleId="Para0-2">
    <w:name w:val="Para0-2"/>
    <w:basedOn w:val="Norml"/>
    <w:pPr>
      <w:spacing w:after="0" w:line="240" w:lineRule="auto"/>
      <w:ind w:left="1134" w:hanging="1134"/>
    </w:pPr>
    <w:rPr>
      <w:sz w:val="24"/>
      <w:szCs w:val="24"/>
    </w:rPr>
  </w:style>
  <w:style w:type="paragraph" w:customStyle="1" w:styleId="C">
    <w:name w:val="C"/>
    <w:basedOn w:val="A"/>
    <w:pPr>
      <w:ind w:left="680"/>
    </w:pPr>
  </w:style>
  <w:style w:type="paragraph" w:customStyle="1" w:styleId="A">
    <w:name w:val="A"/>
    <w:basedOn w:val="Norml"/>
    <w:pPr>
      <w:spacing w:after="0" w:line="240" w:lineRule="auto"/>
      <w:ind w:left="226" w:hanging="113"/>
    </w:pPr>
    <w:rPr>
      <w:sz w:val="24"/>
      <w:szCs w:val="24"/>
    </w:rPr>
  </w:style>
  <w:style w:type="paragraph" w:customStyle="1" w:styleId="D">
    <w:name w:val="D"/>
    <w:basedOn w:val="A"/>
    <w:pPr>
      <w:ind w:left="907"/>
    </w:pPr>
  </w:style>
  <w:style w:type="paragraph" w:customStyle="1" w:styleId="B">
    <w:name w:val="B"/>
    <w:basedOn w:val="A"/>
    <w:pPr>
      <w:ind w:left="453"/>
    </w:pPr>
  </w:style>
  <w:style w:type="paragraph" w:customStyle="1" w:styleId="E">
    <w:name w:val="E"/>
    <w:basedOn w:val="A"/>
    <w:pPr>
      <w:ind w:left="1701" w:hanging="170"/>
    </w:pPr>
    <w:rPr>
      <w:color w:val="000000"/>
    </w:rPr>
  </w:style>
  <w:style w:type="paragraph" w:styleId="Szvegtrzsbehzssal2">
    <w:name w:val="Body Text Indent 2"/>
    <w:basedOn w:val="Norml"/>
    <w:pPr>
      <w:spacing w:after="0" w:line="240" w:lineRule="auto"/>
      <w:ind w:left="708"/>
      <w:jc w:val="left"/>
    </w:pPr>
    <w:rPr>
      <w:sz w:val="24"/>
      <w:szCs w:val="24"/>
    </w:rPr>
  </w:style>
  <w:style w:type="paragraph" w:styleId="Szvegblokk">
    <w:name w:val="Block Text"/>
    <w:basedOn w:val="Norml"/>
    <w:pPr>
      <w:ind w:left="117" w:right="117"/>
    </w:pPr>
  </w:style>
  <w:style w:type="character" w:styleId="Hiperhivatkozs">
    <w:name w:val="Hyperlink"/>
    <w:rPr>
      <w:color w:val="0000FF"/>
      <w:u w:val="single"/>
    </w:rPr>
  </w:style>
  <w:style w:type="character" w:styleId="Oldalszm">
    <w:name w:val="page number"/>
    <w:basedOn w:val="Bekezdsalapbettpusa"/>
  </w:style>
  <w:style w:type="paragraph" w:styleId="Szvegtrzs2">
    <w:name w:val="Body Text 2"/>
    <w:basedOn w:val="Norml"/>
    <w:link w:val="Szvegtrzs2Char"/>
    <w:pPr>
      <w:spacing w:after="0" w:line="240" w:lineRule="auto"/>
    </w:pPr>
    <w:rPr>
      <w:i/>
      <w:iCs/>
      <w:sz w:val="24"/>
      <w:szCs w:val="24"/>
    </w:rPr>
  </w:style>
  <w:style w:type="paragraph" w:styleId="Cm">
    <w:name w:val="Title"/>
    <w:basedOn w:val="Norml"/>
    <w:qFormat/>
    <w:pPr>
      <w:spacing w:after="0" w:line="240" w:lineRule="auto"/>
      <w:jc w:val="center"/>
    </w:pPr>
    <w:rPr>
      <w:b/>
      <w:bCs/>
      <w:sz w:val="24"/>
      <w:szCs w:val="24"/>
    </w:rPr>
  </w:style>
  <w:style w:type="paragraph" w:customStyle="1" w:styleId="BodyText21">
    <w:name w:val="Body Text 21"/>
    <w:basedOn w:val="Norml"/>
    <w:pPr>
      <w:spacing w:after="0" w:line="240" w:lineRule="auto"/>
    </w:pPr>
    <w:rPr>
      <w:rFonts w:ascii="Arial" w:hAnsi="Arial"/>
      <w:i/>
      <w:szCs w:val="20"/>
    </w:rPr>
  </w:style>
  <w:style w:type="paragraph" w:customStyle="1" w:styleId="Stlus1">
    <w:name w:val="Stílus1"/>
    <w:basedOn w:val="Cmsor3"/>
    <w:pPr>
      <w:keepNext/>
      <w:numPr>
        <w:ilvl w:val="0"/>
        <w:numId w:val="0"/>
      </w:numPr>
      <w:tabs>
        <w:tab w:val="clear" w:pos="50"/>
      </w:tabs>
      <w:spacing w:before="240" w:after="120" w:line="360" w:lineRule="auto"/>
      <w:jc w:val="left"/>
      <w:outlineLvl w:val="9"/>
    </w:pPr>
    <w:rPr>
      <w:rFonts w:ascii="Arial" w:hAnsi="Arial"/>
      <w:b/>
      <w:sz w:val="24"/>
      <w:szCs w:val="20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DeltaViewInsertion">
    <w:name w:val="DeltaView Insertion"/>
    <w:rPr>
      <w:color w:val="0000FF"/>
      <w:spacing w:val="0"/>
      <w:u w:val="double"/>
    </w:rPr>
  </w:style>
  <w:style w:type="character" w:customStyle="1" w:styleId="DeltaViewDeletion">
    <w:name w:val="DeltaView Deletion"/>
    <w:rPr>
      <w:strike/>
      <w:color w:val="FF0000"/>
      <w:spacing w:val="0"/>
    </w:rPr>
  </w:style>
  <w:style w:type="paragraph" w:styleId="Dokumentumtrkp">
    <w:name w:val="Document Map"/>
    <w:basedOn w:val="Norml"/>
    <w:semiHidden/>
    <w:pPr>
      <w:shd w:val="clear" w:color="auto" w:fill="000080"/>
    </w:pPr>
    <w:rPr>
      <w:rFonts w:ascii="Tahoma" w:hAnsi="Tahoma" w:cs="Tahoma"/>
    </w:rPr>
  </w:style>
  <w:style w:type="paragraph" w:styleId="Trgymutat1">
    <w:name w:val="index 1"/>
    <w:basedOn w:val="Norml"/>
    <w:next w:val="Norml"/>
    <w:autoRedefine/>
    <w:semiHidden/>
    <w:pPr>
      <w:spacing w:after="0" w:line="240" w:lineRule="auto"/>
      <w:jc w:val="left"/>
    </w:pPr>
    <w:rPr>
      <w:rFonts w:eastAsia="SPT Phonetic"/>
      <w:sz w:val="24"/>
      <w:szCs w:val="20"/>
    </w:rPr>
  </w:style>
  <w:style w:type="character" w:styleId="Sorszma">
    <w:name w:val="line number"/>
    <w:rPr>
      <w:rFonts w:ascii="Times New Roman" w:hAnsi="Times New Roman"/>
    </w:rPr>
  </w:style>
  <w:style w:type="paragraph" w:styleId="Felsorols">
    <w:name w:val="List Bullet"/>
    <w:basedOn w:val="Lista"/>
    <w:pPr>
      <w:numPr>
        <w:numId w:val="26"/>
      </w:numPr>
      <w:tabs>
        <w:tab w:val="left" w:pos="227"/>
      </w:tabs>
      <w:spacing w:after="0" w:line="280" w:lineRule="exact"/>
    </w:pPr>
    <w:rPr>
      <w:rFonts w:ascii="Ericsson Sans" w:hAnsi="Ericsson Sans"/>
      <w:sz w:val="18"/>
      <w:szCs w:val="20"/>
      <w:lang w:val="en-US"/>
    </w:rPr>
  </w:style>
  <w:style w:type="paragraph" w:styleId="Lista">
    <w:name w:val="List"/>
    <w:basedOn w:val="Norml"/>
    <w:pPr>
      <w:ind w:left="283" w:hanging="283"/>
    </w:pPr>
  </w:style>
  <w:style w:type="paragraph" w:styleId="Alcm">
    <w:name w:val="Subtitle"/>
    <w:basedOn w:val="Norml"/>
    <w:qFormat/>
    <w:pPr>
      <w:jc w:val="center"/>
    </w:pPr>
  </w:style>
  <w:style w:type="paragraph" w:customStyle="1" w:styleId="BalloonText1">
    <w:name w:val="Balloon Text1"/>
    <w:basedOn w:val="Norml"/>
    <w:semiHidden/>
    <w:rPr>
      <w:rFonts w:ascii="Tahoma" w:hAnsi="Tahoma" w:cs="Tahoma"/>
      <w:sz w:val="16"/>
      <w:szCs w:val="16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styleId="Lista2">
    <w:name w:val="List 2"/>
    <w:basedOn w:val="Norml"/>
    <w:pPr>
      <w:ind w:left="566" w:hanging="283"/>
    </w:pPr>
  </w:style>
  <w:style w:type="paragraph" w:styleId="Lista3">
    <w:name w:val="List 3"/>
    <w:basedOn w:val="Norml"/>
    <w:pPr>
      <w:ind w:left="849" w:hanging="283"/>
    </w:pPr>
  </w:style>
  <w:style w:type="paragraph" w:styleId="Lista4">
    <w:name w:val="List 4"/>
    <w:basedOn w:val="Norml"/>
    <w:pPr>
      <w:ind w:left="1132" w:hanging="283"/>
    </w:pPr>
  </w:style>
  <w:style w:type="paragraph" w:styleId="Lista5">
    <w:name w:val="List 5"/>
    <w:basedOn w:val="Norml"/>
    <w:pPr>
      <w:ind w:left="1415" w:hanging="283"/>
    </w:pPr>
  </w:style>
  <w:style w:type="paragraph" w:styleId="Felsorols2">
    <w:name w:val="List Bullet 2"/>
    <w:basedOn w:val="Norml"/>
    <w:autoRedefine/>
    <w:pPr>
      <w:numPr>
        <w:numId w:val="10"/>
      </w:numPr>
    </w:pPr>
  </w:style>
  <w:style w:type="paragraph" w:styleId="Felsorols3">
    <w:name w:val="List Bullet 3"/>
    <w:basedOn w:val="Norml"/>
    <w:autoRedefine/>
    <w:pPr>
      <w:numPr>
        <w:numId w:val="11"/>
      </w:numPr>
    </w:pPr>
  </w:style>
  <w:style w:type="paragraph" w:styleId="Listafolytatsa">
    <w:name w:val="List Continue"/>
    <w:basedOn w:val="Norml"/>
    <w:pPr>
      <w:spacing w:after="120"/>
      <w:ind w:left="283"/>
    </w:pPr>
  </w:style>
  <w:style w:type="paragraph" w:styleId="Listafolytatsa2">
    <w:name w:val="List Continue 2"/>
    <w:basedOn w:val="Norml"/>
    <w:pPr>
      <w:spacing w:after="120"/>
      <w:ind w:left="566"/>
    </w:pPr>
  </w:style>
  <w:style w:type="paragraph" w:styleId="Listafolytatsa3">
    <w:name w:val="List Continue 3"/>
    <w:basedOn w:val="Norml"/>
    <w:pPr>
      <w:spacing w:after="120"/>
      <w:ind w:left="849"/>
    </w:pPr>
  </w:style>
  <w:style w:type="paragraph" w:styleId="Listafolytatsa4">
    <w:name w:val="List Continue 4"/>
    <w:basedOn w:val="Norml"/>
    <w:pPr>
      <w:spacing w:after="120"/>
      <w:ind w:left="1132"/>
    </w:pPr>
  </w:style>
  <w:style w:type="paragraph" w:styleId="Listafolytatsa5">
    <w:name w:val="List Continue 5"/>
    <w:basedOn w:val="Norml"/>
    <w:pPr>
      <w:spacing w:after="120"/>
      <w:ind w:left="1415"/>
    </w:pPr>
  </w:style>
  <w:style w:type="paragraph" w:styleId="Buborkszveg">
    <w:name w:val="Balloon Text"/>
    <w:basedOn w:val="Norml"/>
    <w:semiHidden/>
    <w:rsid w:val="00E353F9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C0298F"/>
    <w:pPr>
      <w:spacing w:after="200" w:line="288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egjegyzstrgya">
    <w:name w:val="annotation subject"/>
    <w:basedOn w:val="Jegyzetszveg"/>
    <w:next w:val="Jegyzetszveg"/>
    <w:semiHidden/>
    <w:rsid w:val="00055D00"/>
    <w:rPr>
      <w:b/>
      <w:bCs/>
    </w:rPr>
  </w:style>
  <w:style w:type="table" w:customStyle="1" w:styleId="Rcsostblzat1">
    <w:name w:val="Rácsos táblázat1"/>
    <w:basedOn w:val="Normltblzat"/>
    <w:next w:val="Rcsostblzat"/>
    <w:uiPriority w:val="99"/>
    <w:rsid w:val="006911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43109E"/>
    <w:rPr>
      <w:sz w:val="22"/>
      <w:szCs w:val="22"/>
      <w:lang w:val="en-GB" w:eastAsia="en-US"/>
    </w:rPr>
  </w:style>
  <w:style w:type="character" w:customStyle="1" w:styleId="Cmsor1Char">
    <w:name w:val="Címsor 1 Char"/>
    <w:link w:val="Cmsor1"/>
    <w:rsid w:val="00794174"/>
    <w:rPr>
      <w:b/>
      <w:bCs/>
      <w:caps/>
      <w:kern w:val="28"/>
      <w:lang w:val="en-GB" w:eastAsia="en-US"/>
    </w:rPr>
  </w:style>
  <w:style w:type="character" w:customStyle="1" w:styleId="SzvegtrzsChar">
    <w:name w:val="Szövegtörzs Char"/>
    <w:link w:val="Szvegtrzs"/>
    <w:rsid w:val="00794174"/>
    <w:rPr>
      <w:sz w:val="22"/>
      <w:szCs w:val="22"/>
      <w:lang w:val="en-GB" w:eastAsia="en-US"/>
    </w:rPr>
  </w:style>
  <w:style w:type="character" w:customStyle="1" w:styleId="Szvegtrzs2Char">
    <w:name w:val="Szövegtörzs 2 Char"/>
    <w:link w:val="Szvegtrzs2"/>
    <w:rsid w:val="00794174"/>
    <w:rPr>
      <w:i/>
      <w:iCs/>
      <w:sz w:val="24"/>
      <w:szCs w:val="24"/>
      <w:lang w:eastAsia="en-US"/>
    </w:rPr>
  </w:style>
  <w:style w:type="paragraph" w:styleId="Listaszerbekezds">
    <w:name w:val="List Paragraph"/>
    <w:basedOn w:val="Norml"/>
    <w:uiPriority w:val="34"/>
    <w:qFormat/>
    <w:rsid w:val="007076A5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51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3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wmf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://www.ospmag.com/issue/article/The-Copper-Phantom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itu.int/ITU-T/recommendations/rec.aspx?rec=12372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1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E33AD2CE839E2419B2ACECAB4008E4D" ma:contentTypeVersion="7" ma:contentTypeDescription="Új dokumentum létrehozása." ma:contentTypeScope="" ma:versionID="df58caae5405c9f8b3085bf2b8a78be5">
  <xsd:schema xmlns:xsd="http://www.w3.org/2001/XMLSchema" xmlns:xs="http://www.w3.org/2001/XMLSchema" xmlns:p="http://schemas.microsoft.com/office/2006/metadata/properties" xmlns:ns2="56d69bca-7c8f-4c0c-b8f4-fd1fb0283df3" xmlns:ns3="02510f61-4ee8-452d-8643-2e3394bf724f" targetNamespace="http://schemas.microsoft.com/office/2006/metadata/properties" ma:root="true" ma:fieldsID="04ac34c8355d098aca5a873d57e09f70" ns2:_="" ns3:_="">
    <xsd:import namespace="56d69bca-7c8f-4c0c-b8f4-fd1fb0283df3"/>
    <xsd:import namespace="02510f61-4ee8-452d-8643-2e3394bf72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oldalsz_x00e1_m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d69bca-7c8f-4c0c-b8f4-fd1fb0283d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oldalsz_x00e1_m" ma:index="12" nillable="true" ma:displayName="oldalszám" ma:internalName="oldalsz_x00e1_m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510f61-4ee8-452d-8643-2e3394bf724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ldalsz_x00e1_m xmlns="56d69bca-7c8f-4c0c-b8f4-fd1fb0283df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8A4D36-BCFA-419B-8C46-DEE7DB9EB8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d69bca-7c8f-4c0c-b8f4-fd1fb0283df3"/>
    <ds:schemaRef ds:uri="02510f61-4ee8-452d-8643-2e3394bf72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CBD6C-E9B3-4823-A172-E30D28899546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30AF97E8-3946-4A9B-89A4-8D9A7714E572}">
  <ds:schemaRefs>
    <ds:schemaRef ds:uri="http://schemas.microsoft.com/office/2006/metadata/properties"/>
    <ds:schemaRef ds:uri="http://schemas.microsoft.com/office/infopath/2007/PartnerControls"/>
    <ds:schemaRef ds:uri="56d69bca-7c8f-4c0c-b8f4-fd1fb0283df3"/>
  </ds:schemaRefs>
</ds:datastoreItem>
</file>

<file path=customXml/itemProps4.xml><?xml version="1.0" encoding="utf-8"?>
<ds:datastoreItem xmlns:ds="http://schemas.openxmlformats.org/officeDocument/2006/customXml" ds:itemID="{80D4B257-9AE8-47D8-AC3E-8C2A239071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5189</Words>
  <Characters>35810</Characters>
  <Application>Microsoft Office Word</Application>
  <DocSecurity>0</DocSecurity>
  <Lines>298</Lines>
  <Paragraphs>81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MELLÉKLETEK:</vt:lpstr>
    </vt:vector>
  </TitlesOfParts>
  <Company>Invitel Rt.</Company>
  <LinksUpToDate>false</LinksUpToDate>
  <CharactersWithSpaces>40918</CharactersWithSpaces>
  <SharedDoc>false</SharedDoc>
  <HLinks>
    <vt:vector size="18" baseType="variant">
      <vt:variant>
        <vt:i4>5505111</vt:i4>
      </vt:variant>
      <vt:variant>
        <vt:i4>9</vt:i4>
      </vt:variant>
      <vt:variant>
        <vt:i4>0</vt:i4>
      </vt:variant>
      <vt:variant>
        <vt:i4>5</vt:i4>
      </vt:variant>
      <vt:variant>
        <vt:lpwstr>https://www.invitel.hu/invitel/nagykereskedelem/tarsszolgaltatoi-ajanlatok/inruo</vt:lpwstr>
      </vt:variant>
      <vt:variant>
        <vt:lpwstr/>
      </vt:variant>
      <vt:variant>
        <vt:i4>6946920</vt:i4>
      </vt:variant>
      <vt:variant>
        <vt:i4>3</vt:i4>
      </vt:variant>
      <vt:variant>
        <vt:i4>0</vt:i4>
      </vt:variant>
      <vt:variant>
        <vt:i4>5</vt:i4>
      </vt:variant>
      <vt:variant>
        <vt:lpwstr>http://www.ospmag.com/issue/article/The-Copper-Phantom</vt:lpwstr>
      </vt:variant>
      <vt:variant>
        <vt:lpwstr/>
      </vt:variant>
      <vt:variant>
        <vt:i4>3473454</vt:i4>
      </vt:variant>
      <vt:variant>
        <vt:i4>0</vt:i4>
      </vt:variant>
      <vt:variant>
        <vt:i4>0</vt:i4>
      </vt:variant>
      <vt:variant>
        <vt:i4>5</vt:i4>
      </vt:variant>
      <vt:variant>
        <vt:lpwstr>http://www.itu.int/ITU-T/recommendations/rec.aspx?rec=12372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MELLÉKLETEK:</dc:title>
  <dc:subject/>
  <dc:creator>Hunya L.</dc:creator>
  <cp:keywords/>
  <dc:description/>
  <cp:lastModifiedBy>Szerző</cp:lastModifiedBy>
  <cp:revision>2</cp:revision>
  <cp:lastPrinted>2009-03-30T09:43:00Z</cp:lastPrinted>
  <dcterms:created xsi:type="dcterms:W3CDTF">2020-04-24T19:04:00Z</dcterms:created>
  <dcterms:modified xsi:type="dcterms:W3CDTF">2020-04-24T19:04:00Z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Ruzsa Róbert</vt:lpwstr>
  </property>
  <property fmtid="{D5CDD505-2E9C-101B-9397-08002B2CF9AE}" pid="3" name="display_urn:schemas-microsoft-com:office:office#Author">
    <vt:lpwstr>Ruzsa Róbert</vt:lpwstr>
  </property>
  <property fmtid="{D5CDD505-2E9C-101B-9397-08002B2CF9AE}" pid="4" name="oldalszám">
    <vt:lpwstr/>
  </property>
</Properties>
</file>