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1FFC5" w14:textId="77777777" w:rsidR="00891957" w:rsidRDefault="5AECCBFE" w:rsidP="5AECCBFE">
      <w:pPr>
        <w:spacing w:after="120" w:line="240" w:lineRule="auto"/>
        <w:jc w:val="center"/>
        <w:rPr>
          <w:b/>
          <w:bCs/>
          <w:caps/>
          <w:lang w:val="hu-HU" w:eastAsia="hu-HU"/>
        </w:rPr>
      </w:pPr>
      <w:bookmarkStart w:id="0" w:name="_GoBack"/>
      <w:bookmarkEnd w:id="0"/>
      <w:r w:rsidRPr="5AECCBFE">
        <w:rPr>
          <w:b/>
          <w:bCs/>
          <w:caps/>
          <w:lang w:val="hu-HU" w:eastAsia="hu-HU"/>
        </w:rPr>
        <w:t xml:space="preserve">3.A sz. MELLÉKLET </w:t>
      </w:r>
    </w:p>
    <w:p w14:paraId="3A01FFC6" w14:textId="77777777" w:rsidR="00FF2904" w:rsidRPr="00FF2904" w:rsidRDefault="00FF2904" w:rsidP="00FF2904">
      <w:pPr>
        <w:spacing w:after="120" w:line="240" w:lineRule="auto"/>
        <w:jc w:val="center"/>
        <w:rPr>
          <w:b/>
          <w:caps/>
          <w:lang w:val="hu-HU" w:eastAsia="hu-HU"/>
        </w:rPr>
      </w:pPr>
    </w:p>
    <w:p w14:paraId="3A01FFC7" w14:textId="77777777" w:rsidR="00920B5A" w:rsidRPr="00FF2904" w:rsidRDefault="5AECCBFE" w:rsidP="5AECCBFE">
      <w:pPr>
        <w:spacing w:after="120" w:line="240" w:lineRule="auto"/>
        <w:jc w:val="center"/>
        <w:rPr>
          <w:b/>
          <w:bCs/>
          <w:caps/>
          <w:lang w:val="hu-HU" w:eastAsia="hu-HU"/>
        </w:rPr>
      </w:pPr>
      <w:r w:rsidRPr="5AECCBFE">
        <w:rPr>
          <w:b/>
          <w:bCs/>
          <w:caps/>
          <w:lang w:val="hu-HU" w:eastAsia="hu-HU"/>
        </w:rPr>
        <w:t>RÉZ ÉRPÁRAS HELYI HURKOK VAGY RÉZ ÉRPÁRAS HELYI ALHURKOK NAGYKERESKEDELMI ÁTENGEDÉSE SZOLGÁLTATÁS LEÍRÁSA</w:t>
      </w:r>
    </w:p>
    <w:p w14:paraId="3A01FFC8" w14:textId="77777777" w:rsidR="00920B5A" w:rsidRPr="00937B12" w:rsidRDefault="00920B5A">
      <w:pPr>
        <w:pStyle w:val="Szvegblokk"/>
      </w:pPr>
    </w:p>
    <w:p w14:paraId="3A01FFC9" w14:textId="26FE6519" w:rsidR="00920B5A" w:rsidRPr="00937B12" w:rsidRDefault="5AECCBFE" w:rsidP="5AECCBFE">
      <w:pPr>
        <w:pStyle w:val="Cmsor2"/>
        <w:numPr>
          <w:ilvl w:val="0"/>
          <w:numId w:val="35"/>
        </w:numPr>
        <w:rPr>
          <w:b/>
          <w:bCs/>
        </w:rPr>
      </w:pPr>
      <w:r w:rsidRPr="5AECCBFE">
        <w:rPr>
          <w:b/>
          <w:bCs/>
        </w:rPr>
        <w:t>Általános feltétele</w:t>
      </w:r>
      <w:r w:rsidR="3BF0C8FE" w:rsidRPr="5AECCBFE">
        <w:rPr>
          <w:b/>
          <w:bCs/>
        </w:rPr>
        <w:t>k</w:t>
      </w:r>
    </w:p>
    <w:p w14:paraId="3A01FFCA" w14:textId="77777777" w:rsidR="00920B5A" w:rsidRPr="00937B12" w:rsidRDefault="5AECCBFE" w:rsidP="006A1923">
      <w:pPr>
        <w:pStyle w:val="Cmsor2"/>
        <w:numPr>
          <w:ilvl w:val="1"/>
          <w:numId w:val="35"/>
        </w:numPr>
        <w:tabs>
          <w:tab w:val="num" w:pos="1134"/>
        </w:tabs>
        <w:ind w:left="1134" w:hanging="567"/>
      </w:pPr>
      <w:r>
        <w:t>A Réz Érpáras Helyi Hurok vagy Alhurok átengedése nem terjed ki a vonalkoncentrátorokkal, vonaltöbbszörözőkkel biztosított érpárakra, valamint a rádiós elérésű előfizetői összeköttetésekre.</w:t>
      </w:r>
    </w:p>
    <w:p w14:paraId="3A01FFCB" w14:textId="6C35EE2E" w:rsidR="00920B5A" w:rsidRPr="00937B12" w:rsidRDefault="5AECCBFE" w:rsidP="006A1923">
      <w:pPr>
        <w:pStyle w:val="Cmsor2"/>
        <w:numPr>
          <w:ilvl w:val="1"/>
          <w:numId w:val="35"/>
        </w:numPr>
        <w:tabs>
          <w:tab w:val="num" w:pos="1134"/>
        </w:tabs>
        <w:ind w:left="1134" w:hanging="567"/>
      </w:pPr>
      <w:r>
        <w:t>A Réz Érpáras Helyi Hurok vagy Alhurok átengedése nem vonja maga után a tulajdonviszony megváltozását.</w:t>
      </w:r>
    </w:p>
    <w:p w14:paraId="3A01FFCC" w14:textId="791672BB" w:rsidR="00920B5A" w:rsidRPr="00937B12" w:rsidRDefault="00F76A61" w:rsidP="00F76A61">
      <w:pPr>
        <w:pStyle w:val="Cmsor2"/>
        <w:numPr>
          <w:ilvl w:val="1"/>
          <w:numId w:val="35"/>
        </w:numPr>
        <w:tabs>
          <w:tab w:val="num" w:pos="1134"/>
        </w:tabs>
        <w:ind w:left="1134" w:hanging="567"/>
      </w:pPr>
      <w:bookmarkStart w:id="1" w:name="_DV_M282"/>
      <w:bookmarkStart w:id="2" w:name="_DV_M283"/>
      <w:bookmarkStart w:id="3" w:name="_DV_M295"/>
      <w:bookmarkStart w:id="4" w:name="_DV_M296"/>
      <w:bookmarkStart w:id="5" w:name="_DV_M297"/>
      <w:bookmarkStart w:id="6" w:name="_DV_M298"/>
      <w:bookmarkEnd w:id="1"/>
      <w:bookmarkEnd w:id="2"/>
      <w:bookmarkEnd w:id="3"/>
      <w:bookmarkEnd w:id="4"/>
      <w:bookmarkEnd w:id="5"/>
      <w:bookmarkEnd w:id="6"/>
      <w:r>
        <w:t>A</w:t>
      </w:r>
      <w:r w:rsidRPr="00F76A61">
        <w:t>z átengedett Réz Érpáras Helyi Hurok vagy Alhurok üzemeltetése az átengedést követően is a Kötelezett Szolgáltató feladata.</w:t>
      </w:r>
      <w:r w:rsidR="000C1DE8">
        <w:t xml:space="preserve"> </w:t>
      </w:r>
      <w:r w:rsidR="5AECCBFE">
        <w:t>Abban az esetben, ha a Jogosult Szolgáltatónak a saját szolgáltatása nyújtásához a végponton bármilyen aktív berendezés szükséges, akkor ennek biztosítása az ő feladata.</w:t>
      </w:r>
    </w:p>
    <w:p w14:paraId="3A01FFCD" w14:textId="14516E57" w:rsidR="00CE7879" w:rsidRPr="00937B12" w:rsidRDefault="5AECCBFE" w:rsidP="00840301">
      <w:pPr>
        <w:pStyle w:val="Cmsor2"/>
        <w:numPr>
          <w:ilvl w:val="1"/>
          <w:numId w:val="35"/>
        </w:numPr>
        <w:tabs>
          <w:tab w:val="num" w:pos="1134"/>
        </w:tabs>
        <w:ind w:left="1134" w:hanging="567"/>
      </w:pPr>
      <w:r>
        <w:t>A Kötelezett Szolgáltató a szerződéskötésre irányuló kezdeményezésben megjelölt Réz Érpáras Helyi Hurok átengedésre való alkalmasságát csak a Jogosult Szolgáltató erre vonatkozó igénye esetén vizsgálja meg. Amennyiben a Jogosult Szolgáltató nem igényel Réz Érpáras Helyi Hurok Alkalmassági Vizsgálatot, a Kötelezett Szolgáltató ezt tudomásul veszi, ebben az esetben a Kötelezett Szolgáltató a hurok alkalmasságáért felelősséget nem vállal.</w:t>
      </w:r>
    </w:p>
    <w:p w14:paraId="228351B2" w14:textId="073928D7" w:rsidR="00562CCC" w:rsidRDefault="00562CCC" w:rsidP="00562CCC">
      <w:pPr>
        <w:pStyle w:val="Cmsor2"/>
        <w:numPr>
          <w:ilvl w:val="1"/>
          <w:numId w:val="35"/>
        </w:numPr>
        <w:tabs>
          <w:tab w:val="num" w:pos="1134"/>
        </w:tabs>
        <w:ind w:left="1134" w:hanging="567"/>
      </w:pPr>
      <w:r>
        <w:t>A</w:t>
      </w:r>
      <w:r w:rsidRPr="00562CCC">
        <w:t xml:space="preserve"> réz érpáras alhurok átengedés szolgáltatás tartalma és feltételei mindenben megegyeznek a réz érpáras hozzáférési hálózathoz, és az újgenerációs (FTTx) hálózathoz tartozó réz érpáras előfizetői szakaszok esetében.</w:t>
      </w:r>
    </w:p>
    <w:p w14:paraId="5E1EE44D" w14:textId="77777777" w:rsidR="00A57F76" w:rsidRPr="00CF6B73" w:rsidRDefault="00A57F76" w:rsidP="00D37154">
      <w:pPr>
        <w:pStyle w:val="Szvegtrzs"/>
      </w:pPr>
    </w:p>
    <w:p w14:paraId="3ABFAB2E" w14:textId="25D693AE" w:rsidR="009C1C06" w:rsidRPr="00D37154" w:rsidRDefault="009C1C06" w:rsidP="00D37154">
      <w:pPr>
        <w:pStyle w:val="Cmsor2"/>
        <w:numPr>
          <w:ilvl w:val="0"/>
          <w:numId w:val="35"/>
        </w:numPr>
        <w:rPr>
          <w:b/>
          <w:bCs/>
        </w:rPr>
      </w:pPr>
      <w:r w:rsidRPr="00D37154">
        <w:rPr>
          <w:b/>
          <w:bCs/>
        </w:rPr>
        <w:t>Hozzáférési link</w:t>
      </w:r>
    </w:p>
    <w:p w14:paraId="432E289E" w14:textId="71BD024C" w:rsidR="009C1C06" w:rsidRPr="007B1436" w:rsidRDefault="009C1C06" w:rsidP="00D37154">
      <w:pPr>
        <w:pStyle w:val="Cmsor2"/>
        <w:numPr>
          <w:ilvl w:val="1"/>
          <w:numId w:val="35"/>
        </w:numPr>
        <w:tabs>
          <w:tab w:val="num" w:pos="1134"/>
        </w:tabs>
        <w:ind w:left="1134" w:hanging="567"/>
      </w:pPr>
      <w:r w:rsidRPr="007B1436">
        <w:t xml:space="preserve">Hozzáférési link helymegosztáshoz </w:t>
      </w:r>
    </w:p>
    <w:p w14:paraId="7FF6CB03" w14:textId="77777777" w:rsidR="00F76A61" w:rsidRDefault="00F76A61" w:rsidP="00F76A61">
      <w:pPr>
        <w:pStyle w:val="Cmsor2"/>
        <w:numPr>
          <w:ilvl w:val="1"/>
          <w:numId w:val="0"/>
        </w:numPr>
        <w:tabs>
          <w:tab w:val="num" w:pos="1134"/>
        </w:tabs>
        <w:ind w:left="1134"/>
      </w:pPr>
      <w:r>
        <w:t>A Hozzáférési link helymegosztáshoz kiegészítő szolgáltatás keretében a Kötelezett Szolgáltató biztosítja az átengedett réz érpáras helyi hurok, vagy alhurok és a Helymegosztási egység közötti, réz érpáras kábellel és a kapcsolódó rendezőmodulokkal kialakított összeköttetést.</w:t>
      </w:r>
    </w:p>
    <w:p w14:paraId="29E50C45" w14:textId="451D8A58" w:rsidR="00F76A61" w:rsidRDefault="00F76A61" w:rsidP="00F76A61">
      <w:pPr>
        <w:pStyle w:val="Cmsor2"/>
        <w:numPr>
          <w:ilvl w:val="1"/>
          <w:numId w:val="0"/>
        </w:numPr>
        <w:tabs>
          <w:tab w:val="num" w:pos="1134"/>
        </w:tabs>
        <w:ind w:left="1134"/>
      </w:pPr>
      <w:r>
        <w:t xml:space="preserve">A Hozzáférési link helymegosztáshoz szolgáltatást </w:t>
      </w:r>
      <w:r w:rsidR="002136A3">
        <w:t xml:space="preserve">a Jogosult Szolgáltató igényétől függően </w:t>
      </w:r>
      <w:r w:rsidR="0032101E">
        <w:t>10</w:t>
      </w:r>
      <w:r w:rsidR="002136A3">
        <w:t xml:space="preserve">, vagy </w:t>
      </w:r>
      <w:r>
        <w:t>100 érpáras kapacitás egységekben biztosítja a Kötelezett Szolgáltató.</w:t>
      </w:r>
    </w:p>
    <w:p w14:paraId="6B2585FD" w14:textId="1C0F3B12" w:rsidR="009C1C06" w:rsidRPr="007B1436" w:rsidRDefault="009C1C06" w:rsidP="00F76A61">
      <w:pPr>
        <w:pStyle w:val="Cmsor2"/>
        <w:numPr>
          <w:ilvl w:val="1"/>
          <w:numId w:val="0"/>
        </w:numPr>
        <w:tabs>
          <w:tab w:val="num" w:pos="1134"/>
        </w:tabs>
        <w:ind w:left="1134"/>
      </w:pPr>
      <w:r w:rsidRPr="007B1436">
        <w:t xml:space="preserve">A helymegosztáshoz kiépítendő hozzáférési link </w:t>
      </w:r>
      <w:r w:rsidR="00F76A61">
        <w:t xml:space="preserve">további jellemzőinek </w:t>
      </w:r>
      <w:r w:rsidRPr="007B1436">
        <w:t xml:space="preserve">ismeretetése jelen </w:t>
      </w:r>
      <w:r w:rsidR="00101948" w:rsidRPr="007B1436">
        <w:t>IN</w:t>
      </w:r>
      <w:r w:rsidRPr="007B1436">
        <w:t xml:space="preserve">RUO 4. sz. mellékletének </w:t>
      </w:r>
      <w:r w:rsidR="00F76A61">
        <w:t>1.7.</w:t>
      </w:r>
      <w:r w:rsidRPr="007B1436">
        <w:t xml:space="preserve"> pontjában található.</w:t>
      </w:r>
    </w:p>
    <w:p w14:paraId="1EE0544B" w14:textId="03303473" w:rsidR="009C1C06" w:rsidRDefault="009C1C06" w:rsidP="00D37154">
      <w:pPr>
        <w:pStyle w:val="Cmsor2"/>
        <w:numPr>
          <w:ilvl w:val="1"/>
          <w:numId w:val="35"/>
        </w:numPr>
        <w:tabs>
          <w:tab w:val="num" w:pos="1134"/>
        </w:tabs>
        <w:ind w:left="1134" w:hanging="567"/>
      </w:pPr>
      <w:r>
        <w:lastRenderedPageBreak/>
        <w:t>Hozzáférési link távoli hozzáféréshez</w:t>
      </w:r>
    </w:p>
    <w:p w14:paraId="2C4EA90C" w14:textId="77777777" w:rsidR="00045459" w:rsidRDefault="00045459" w:rsidP="00045459">
      <w:pPr>
        <w:pStyle w:val="Cmsor2"/>
        <w:numPr>
          <w:ilvl w:val="1"/>
          <w:numId w:val="0"/>
        </w:numPr>
        <w:tabs>
          <w:tab w:val="num" w:pos="1134"/>
        </w:tabs>
        <w:ind w:left="1134"/>
      </w:pPr>
      <w:r>
        <w:t>A Hozzáférési link távoli hozzáféréshez kiegészítő szolgáltatás keretében a Kötelezett Szolgáltató biztosítja az átengedett réz érpáras helyi hurok, vagy alhurok és a Távoli hozzáférési helyszín közötti, réz érpáras kábellel és a kapcsolódó rendezőmodulokkal kialakított összeköttetést.</w:t>
      </w:r>
    </w:p>
    <w:p w14:paraId="2B6CD52A" w14:textId="077A701B" w:rsidR="00045459" w:rsidRDefault="00045459" w:rsidP="00045459">
      <w:pPr>
        <w:pStyle w:val="Cmsor2"/>
        <w:numPr>
          <w:ilvl w:val="1"/>
          <w:numId w:val="0"/>
        </w:numPr>
        <w:tabs>
          <w:tab w:val="num" w:pos="1134"/>
        </w:tabs>
        <w:ind w:left="1134"/>
      </w:pPr>
      <w:r>
        <w:t xml:space="preserve">A Hozzáférési link távoli hozzáféréshez </w:t>
      </w:r>
      <w:r w:rsidR="002136A3">
        <w:t>szolgáltatást a Jogosult Szolgáltató igényétől függően 10, vagy 100 érpáras kapacitás egységekben biztosítja a Kötelezett Szolgáltató</w:t>
      </w:r>
      <w:r>
        <w:t>.</w:t>
      </w:r>
    </w:p>
    <w:p w14:paraId="7DB5B7B1" w14:textId="40C1DE03" w:rsidR="00C0741A" w:rsidRPr="007B1436" w:rsidRDefault="00C0741A" w:rsidP="00045459">
      <w:pPr>
        <w:pStyle w:val="Cmsor2"/>
        <w:numPr>
          <w:ilvl w:val="1"/>
          <w:numId w:val="0"/>
        </w:numPr>
        <w:tabs>
          <w:tab w:val="num" w:pos="1134"/>
        </w:tabs>
        <w:ind w:left="1134"/>
      </w:pPr>
      <w:r>
        <w:t xml:space="preserve">A </w:t>
      </w:r>
      <w:r w:rsidR="00AD378C">
        <w:t>távoli hozzáféréshez</w:t>
      </w:r>
      <w:r>
        <w:t xml:space="preserve"> kiépítendő hozzáférési link </w:t>
      </w:r>
      <w:r w:rsidR="00045459">
        <w:t xml:space="preserve">további jellemzőinek </w:t>
      </w:r>
      <w:r>
        <w:t>ismeretetése je</w:t>
      </w:r>
      <w:r w:rsidR="00AD378C">
        <w:t xml:space="preserve">len </w:t>
      </w:r>
      <w:r w:rsidR="00101948">
        <w:t>IN</w:t>
      </w:r>
      <w:r w:rsidR="00AD378C">
        <w:t xml:space="preserve">RUO 4. sz. mellékletének </w:t>
      </w:r>
      <w:r w:rsidR="00045459">
        <w:t>2.2.</w:t>
      </w:r>
      <w:r>
        <w:t xml:space="preserve"> pontjában található.</w:t>
      </w:r>
    </w:p>
    <w:p w14:paraId="33EC3D33" w14:textId="77777777" w:rsidR="009C1C06" w:rsidRPr="008344FE" w:rsidRDefault="009C1C06" w:rsidP="00D37154">
      <w:pPr>
        <w:pStyle w:val="Szvegtrzs"/>
      </w:pPr>
    </w:p>
    <w:p w14:paraId="3A01FFE0" w14:textId="77777777" w:rsidR="00920B5A" w:rsidRPr="00937B12" w:rsidRDefault="5AECCBFE" w:rsidP="5AECCBFE">
      <w:pPr>
        <w:pStyle w:val="Cmsor2"/>
        <w:numPr>
          <w:ilvl w:val="0"/>
          <w:numId w:val="35"/>
        </w:numPr>
        <w:rPr>
          <w:b/>
          <w:bCs/>
        </w:rPr>
      </w:pPr>
      <w:r w:rsidRPr="5AECCBFE">
        <w:rPr>
          <w:b/>
          <w:bCs/>
        </w:rPr>
        <w:t>Teljes átengedés esetén a helyi hozzáférési hálózat hálózati végpontjához való hozzáférés lehetőségei.</w:t>
      </w:r>
    </w:p>
    <w:p w14:paraId="6B78061F" w14:textId="77777777" w:rsidR="002E19DB" w:rsidRDefault="002E19DB" w:rsidP="00D37154">
      <w:pPr>
        <w:pStyle w:val="Cmsor2"/>
        <w:numPr>
          <w:ilvl w:val="1"/>
          <w:numId w:val="35"/>
        </w:numPr>
        <w:tabs>
          <w:tab w:val="num" w:pos="1134"/>
        </w:tabs>
        <w:ind w:left="330" w:firstLine="0"/>
      </w:pPr>
      <w:r w:rsidRPr="5AECCBFE">
        <w:t xml:space="preserve">Réz Érpáras Helyi Hurok teljes átengedése </w:t>
      </w:r>
    </w:p>
    <w:p w14:paraId="3A01FFE2" w14:textId="5159CDCD" w:rsidR="00920B5A" w:rsidRPr="00937B12" w:rsidRDefault="5AECCBFE" w:rsidP="00D37154">
      <w:pPr>
        <w:pStyle w:val="Cmsor2"/>
        <w:numPr>
          <w:ilvl w:val="1"/>
          <w:numId w:val="0"/>
        </w:numPr>
        <w:tabs>
          <w:tab w:val="num" w:pos="1134"/>
        </w:tabs>
        <w:ind w:left="330"/>
      </w:pPr>
      <w:r w:rsidRPr="5AECCBFE">
        <w:t>A Réz Érpáras Helyi Hurok teljes átengedése e</w:t>
      </w:r>
      <w:r w:rsidR="005A7CC4">
        <w:t>setén a Jogosult Szolgáltató a H</w:t>
      </w:r>
      <w:r w:rsidRPr="5AECCBFE">
        <w:t>ozzáférési Linken keresztül a Kötelezett Szolgálttó átengedésre kijelölt kábelrendezőjéhez csatlakozik és a Réz Érpáras Helyi Hurkon az Előfizető igénye szerint biztosítja az Előfizetői Előszerződés alapján megkötött előfizetői szerződésben foglalt elektronikus hírközlési szolgáltatást.</w:t>
      </w:r>
    </w:p>
    <w:p w14:paraId="3A01FFE3" w14:textId="77777777" w:rsidR="00920B5A" w:rsidRPr="00937B12" w:rsidRDefault="5AECCBFE" w:rsidP="5AECCBFE">
      <w:pPr>
        <w:pStyle w:val="Szvegtrzs"/>
        <w:ind w:left="330"/>
        <w:rPr>
          <w:lang w:val="hu-HU"/>
        </w:rPr>
      </w:pPr>
      <w:r w:rsidRPr="5AECCBFE">
        <w:rPr>
          <w:lang w:val="hu-HU"/>
        </w:rPr>
        <w:t>A kapcsolódó Helymegosztás vagy Távoli hozzáférés lehetővé teszi a Jogosult Szolgáltató részére, hogy csatlakoztathassa berendezését a réz érpárhoz, és így szolgáltatást nyújtson az Előfizetőnek vagy az Előfizetői szolgáltatást nyújtó szolgáltatónak.</w:t>
      </w:r>
    </w:p>
    <w:p w14:paraId="3A01FFE5" w14:textId="7D3902EB" w:rsidR="00920B5A" w:rsidRPr="00F51A30" w:rsidRDefault="00A05A54" w:rsidP="003E31E2">
      <w:pPr>
        <w:pStyle w:val="Cmsor2"/>
        <w:numPr>
          <w:ilvl w:val="1"/>
          <w:numId w:val="35"/>
        </w:numPr>
        <w:tabs>
          <w:tab w:val="num" w:pos="1134"/>
        </w:tabs>
        <w:ind w:left="330" w:firstLine="0"/>
      </w:pPr>
      <w:r w:rsidRPr="5AECCBFE">
        <w:t xml:space="preserve">Réz Érpáras Helyi Hurok </w:t>
      </w:r>
      <w:r w:rsidR="5AECCBFE">
        <w:t>teljes átengedés szolgáltatás elemei</w:t>
      </w:r>
    </w:p>
    <w:p w14:paraId="3A01FFE6" w14:textId="6F0130E5" w:rsidR="00920B5A" w:rsidRDefault="5AECCBFE" w:rsidP="5AECCBFE">
      <w:pPr>
        <w:pStyle w:val="Szvegtrzs"/>
        <w:ind w:left="330"/>
        <w:rPr>
          <w:lang w:val="hu-HU"/>
        </w:rPr>
      </w:pPr>
      <w:r w:rsidRPr="5AECCBFE">
        <w:rPr>
          <w:lang w:val="hu-HU"/>
        </w:rPr>
        <w:t>A teljes át</w:t>
      </w:r>
      <w:r w:rsidR="007D7465">
        <w:rPr>
          <w:lang w:val="hu-HU"/>
        </w:rPr>
        <w:t xml:space="preserve">engedés szolgáltatás eleme </w:t>
      </w:r>
      <w:r w:rsidRPr="5AECCBFE">
        <w:rPr>
          <w:lang w:val="hu-HU"/>
        </w:rPr>
        <w:t>a Réz Érpáras Helyi Hurok.</w:t>
      </w:r>
      <w:r w:rsidR="00E07EB6" w:rsidRPr="00E07EB6">
        <w:t xml:space="preserve"> </w:t>
      </w:r>
      <w:r w:rsidR="00E07EB6" w:rsidRPr="00E07EB6">
        <w:rPr>
          <w:lang w:val="hu-HU"/>
        </w:rPr>
        <w:t xml:space="preserve">A  Kötelezett Szolgáltató üzemeltetési felelőssége a </w:t>
      </w:r>
      <w:r w:rsidR="00E0041D">
        <w:rPr>
          <w:lang w:val="hu-HU"/>
        </w:rPr>
        <w:t xml:space="preserve">helyi hurokhoz csatlakozó </w:t>
      </w:r>
      <w:r w:rsidR="000C1DE8">
        <w:rPr>
          <w:lang w:val="hu-HU"/>
        </w:rPr>
        <w:t>H</w:t>
      </w:r>
      <w:r w:rsidR="00E07EB6" w:rsidRPr="00E07EB6">
        <w:rPr>
          <w:lang w:val="hu-HU"/>
        </w:rPr>
        <w:t>ozzáférési link Jogosult Szolgáltató oldali végpontjáig terjed, amelynek pontos meghatározását a 4. melléklet 1.7. pontja (helymegosztás esetében), valamint 2.2. pontja (távoli hozzáférés esetében) tartalmazza.</w:t>
      </w:r>
    </w:p>
    <w:p w14:paraId="2D26C5E0" w14:textId="4EB26DE1" w:rsidR="00A05A54" w:rsidRDefault="00A05A54" w:rsidP="00A05A54">
      <w:pPr>
        <w:pStyle w:val="Cmsor2"/>
        <w:numPr>
          <w:ilvl w:val="1"/>
          <w:numId w:val="35"/>
        </w:numPr>
        <w:tabs>
          <w:tab w:val="num" w:pos="1134"/>
        </w:tabs>
        <w:ind w:left="330" w:firstLine="0"/>
      </w:pPr>
      <w:r>
        <w:t>Réz Érpáras Helyi Alh</w:t>
      </w:r>
      <w:r w:rsidRPr="5AECCBFE">
        <w:t xml:space="preserve">urok teljes átengedése </w:t>
      </w:r>
    </w:p>
    <w:p w14:paraId="4381FDDD" w14:textId="1BBDBA21" w:rsidR="00A05A54" w:rsidRPr="00937B12" w:rsidRDefault="00A05A54" w:rsidP="00A05A54">
      <w:pPr>
        <w:pStyle w:val="Cmsor2"/>
        <w:numPr>
          <w:ilvl w:val="1"/>
          <w:numId w:val="0"/>
        </w:numPr>
        <w:tabs>
          <w:tab w:val="num" w:pos="1134"/>
        </w:tabs>
        <w:ind w:left="330"/>
      </w:pPr>
      <w:r>
        <w:t>A Réz Érpáras Helyi Alh</w:t>
      </w:r>
      <w:r w:rsidRPr="5AECCBFE">
        <w:t>urok teljes átengedése e</w:t>
      </w:r>
      <w:r>
        <w:t>setén a Jogosult Szolgáltató a H</w:t>
      </w:r>
      <w:r w:rsidRPr="5AECCBFE">
        <w:t>ozzáférési Linken keresztül a Kötelezett Szolgálttó átengedésre kijelölt</w:t>
      </w:r>
      <w:r>
        <w:t xml:space="preserve"> nagyelosztó</w:t>
      </w:r>
      <w:r w:rsidRPr="5AECCBFE">
        <w:t xml:space="preserve"> kábelrendezőjéhez csatlakozik és a Réz Érpáras Helyi </w:t>
      </w:r>
      <w:r w:rsidR="00E07EB6">
        <w:t xml:space="preserve">Alhurkon </w:t>
      </w:r>
      <w:r w:rsidRPr="5AECCBFE">
        <w:t>az Előfizető igénye szerint biztosítja az Előfizetői Előszerződés alapján megkötött előfizetői szerződésben foglalt elektronikus hírközlési szolgáltatást.</w:t>
      </w:r>
    </w:p>
    <w:p w14:paraId="6CF4D8CE" w14:textId="77777777" w:rsidR="00A05A54" w:rsidRPr="00937B12" w:rsidRDefault="00A05A54" w:rsidP="00A05A54">
      <w:pPr>
        <w:pStyle w:val="Szvegtrzs"/>
        <w:ind w:left="330"/>
        <w:rPr>
          <w:lang w:val="hu-HU"/>
        </w:rPr>
      </w:pPr>
      <w:r w:rsidRPr="5AECCBFE">
        <w:rPr>
          <w:lang w:val="hu-HU"/>
        </w:rPr>
        <w:t>A kapcsolódó Helymegosztás vagy Távoli hozzáférés lehetővé teszi a Jogosult Szolgáltató részére, hogy csatlakoztathassa berendezését a réz érpárhoz, és így szolgáltatást nyújtson az Előfizetőnek vagy az Előfizetői szolgáltatást nyújtó szolgáltatónak.</w:t>
      </w:r>
    </w:p>
    <w:p w14:paraId="082E48A8" w14:textId="589A3E0E" w:rsidR="00A05A54" w:rsidRPr="00F51A30" w:rsidRDefault="00A05A54" w:rsidP="00A05A54">
      <w:pPr>
        <w:pStyle w:val="Cmsor2"/>
        <w:numPr>
          <w:ilvl w:val="1"/>
          <w:numId w:val="35"/>
        </w:numPr>
        <w:tabs>
          <w:tab w:val="num" w:pos="1134"/>
        </w:tabs>
        <w:ind w:left="330" w:firstLine="0"/>
      </w:pPr>
      <w:r w:rsidRPr="5AECCBFE">
        <w:t xml:space="preserve">Réz Érpáras Helyi </w:t>
      </w:r>
      <w:r w:rsidR="00E07EB6">
        <w:t xml:space="preserve">Alhurok </w:t>
      </w:r>
      <w:r>
        <w:t>teljes átengedés szolgáltatás elemei</w:t>
      </w:r>
    </w:p>
    <w:p w14:paraId="72A60535" w14:textId="6441E22A" w:rsidR="00A05A54" w:rsidRPr="008344FE" w:rsidRDefault="00A05A54" w:rsidP="00A05A54">
      <w:pPr>
        <w:pStyle w:val="Szvegtrzs"/>
        <w:ind w:left="330"/>
        <w:rPr>
          <w:i/>
          <w:lang w:val="hu-HU"/>
        </w:rPr>
      </w:pPr>
      <w:r w:rsidRPr="5AECCBFE">
        <w:rPr>
          <w:lang w:val="hu-HU"/>
        </w:rPr>
        <w:lastRenderedPageBreak/>
        <w:t>A teljes át</w:t>
      </w:r>
      <w:r>
        <w:rPr>
          <w:lang w:val="hu-HU"/>
        </w:rPr>
        <w:t>engedés szolgáltatás eleme a Réz Érpáras Helyi Alh</w:t>
      </w:r>
      <w:r w:rsidRPr="5AECCBFE">
        <w:rPr>
          <w:lang w:val="hu-HU"/>
        </w:rPr>
        <w:t xml:space="preserve">urok. </w:t>
      </w:r>
      <w:r w:rsidR="00D77878" w:rsidRPr="00D77878">
        <w:rPr>
          <w:lang w:val="hu-HU"/>
        </w:rPr>
        <w:t xml:space="preserve">A Kötelezett Szolgáltató üzemeltetési felelőssége a </w:t>
      </w:r>
      <w:r w:rsidR="00E0041D">
        <w:rPr>
          <w:lang w:val="hu-HU"/>
        </w:rPr>
        <w:t xml:space="preserve">helyi alhurokhoz csatlakozó </w:t>
      </w:r>
      <w:r w:rsidR="000C1DE8">
        <w:rPr>
          <w:lang w:val="hu-HU"/>
        </w:rPr>
        <w:t>H</w:t>
      </w:r>
      <w:r w:rsidR="00D77878" w:rsidRPr="00D77878">
        <w:rPr>
          <w:lang w:val="hu-HU"/>
        </w:rPr>
        <w:t>ozzáférési link Jogosult Szolgáltató oldali végpontjáig terjed, amelynek pontos meghatározását a 4. melléklet 1.7. pontja (helymegosztás esetében), valamint 2.2. pontja (távoli hozzáférés esetében) tartalmazza.</w:t>
      </w:r>
    </w:p>
    <w:p w14:paraId="10F1F3E8" w14:textId="77777777" w:rsidR="00A05A54" w:rsidRPr="008344FE" w:rsidRDefault="00A05A54" w:rsidP="5AECCBFE">
      <w:pPr>
        <w:pStyle w:val="Szvegtrzs"/>
        <w:ind w:left="330"/>
        <w:rPr>
          <w:i/>
          <w:lang w:val="hu-HU"/>
        </w:rPr>
      </w:pPr>
    </w:p>
    <w:p w14:paraId="3A01FFE7" w14:textId="77777777" w:rsidR="00920B5A" w:rsidRPr="00937B12" w:rsidRDefault="5AECCBFE" w:rsidP="5AECCBFE">
      <w:pPr>
        <w:pStyle w:val="Cmsor2"/>
        <w:numPr>
          <w:ilvl w:val="0"/>
          <w:numId w:val="35"/>
        </w:numPr>
        <w:rPr>
          <w:b/>
          <w:bCs/>
        </w:rPr>
      </w:pPr>
      <w:r w:rsidRPr="5AECCBFE">
        <w:rPr>
          <w:b/>
          <w:bCs/>
        </w:rPr>
        <w:t>Részleges átengedés esetén a Réz Érpáras Helyi Hurokban még rendelkezésre álló átviteli kapacitáshoz való hozzáférés lehetőségei</w:t>
      </w:r>
    </w:p>
    <w:p w14:paraId="3B46AE28" w14:textId="227AF05F" w:rsidR="005D78AD" w:rsidRDefault="005D78AD" w:rsidP="005D78AD">
      <w:pPr>
        <w:pStyle w:val="Cmsor2"/>
        <w:numPr>
          <w:ilvl w:val="1"/>
          <w:numId w:val="35"/>
        </w:numPr>
        <w:tabs>
          <w:tab w:val="num" w:pos="1134"/>
        </w:tabs>
        <w:ind w:left="330" w:firstLine="0"/>
      </w:pPr>
      <w:r w:rsidRPr="5AECCBFE">
        <w:t>Réz Érpáras</w:t>
      </w:r>
      <w:r>
        <w:t xml:space="preserve"> Helyi Hurok részleges</w:t>
      </w:r>
      <w:r w:rsidRPr="5AECCBFE">
        <w:t xml:space="preserve"> átengedése </w:t>
      </w:r>
    </w:p>
    <w:p w14:paraId="3A01FFE8" w14:textId="06DA2B16" w:rsidR="00920B5A" w:rsidRPr="00937B12" w:rsidRDefault="5AECCBFE" w:rsidP="5AECCBFE">
      <w:pPr>
        <w:pStyle w:val="Szvegtrzs"/>
        <w:ind w:left="567"/>
        <w:rPr>
          <w:lang w:val="hu-HU"/>
        </w:rPr>
      </w:pPr>
      <w:r w:rsidRPr="5AECCBFE">
        <w:rPr>
          <w:lang w:val="hu-HU"/>
        </w:rPr>
        <w:t xml:space="preserve">A szolgáltatás a Réz Érpáras Helyi Hurok alapsáv feletti - még rendelkezésre álló - átviteli kapacitásának átengedésére vonatkozik, ahol a Réz Érpáras Helyi Hurok összeköti az Előfizetői Hozzáférési Pontot </w:t>
      </w:r>
      <w:r w:rsidR="00A903C8">
        <w:rPr>
          <w:lang w:val="hu-HU"/>
        </w:rPr>
        <w:t xml:space="preserve">a hozzáférési linken </w:t>
      </w:r>
      <w:r w:rsidRPr="5AECCBFE">
        <w:rPr>
          <w:lang w:val="hu-HU"/>
        </w:rPr>
        <w:t>keresztül a Jogosult Szolgáltató által üzemeltetett átadó kábelrendezővel.</w:t>
      </w:r>
    </w:p>
    <w:p w14:paraId="3A01FFE9" w14:textId="13EB1055" w:rsidR="00920B5A" w:rsidRPr="00937B12" w:rsidRDefault="5AECCBFE" w:rsidP="5AECCBFE">
      <w:pPr>
        <w:pStyle w:val="Szvegtrzs"/>
        <w:ind w:left="567"/>
        <w:rPr>
          <w:lang w:val="hu-HU"/>
        </w:rPr>
      </w:pPr>
      <w:r w:rsidRPr="5AECCBFE">
        <w:rPr>
          <w:lang w:val="hu-HU"/>
        </w:rPr>
        <w:t xml:space="preserve">A részleges átengedés nem vonja maga után a Réz Érpáras Helyi Hurok tulajdonviszonyának megváltozását. </w:t>
      </w:r>
      <w:r w:rsidR="004E2823" w:rsidRPr="004E2823">
        <w:rPr>
          <w:lang w:val="hu-HU"/>
        </w:rPr>
        <w:t>A Réz Érpáras Helyi Hurkon a Kötelezett Szolgáltató alapsávon nyújtott szolgáltatása változatlan formában, módon egyidejűleg tovább folyik.</w:t>
      </w:r>
    </w:p>
    <w:p w14:paraId="3A01FFEA" w14:textId="77777777" w:rsidR="00920B5A" w:rsidRPr="00937B12" w:rsidRDefault="5AECCBFE" w:rsidP="5AECCBFE">
      <w:pPr>
        <w:pStyle w:val="Szvegtrzs"/>
        <w:ind w:left="567"/>
        <w:rPr>
          <w:lang w:val="hu-HU"/>
        </w:rPr>
      </w:pPr>
      <w:r w:rsidRPr="5AECCBFE">
        <w:rPr>
          <w:lang w:val="hu-HU"/>
        </w:rPr>
        <w:t>Részleges átengedésre kizárólag azon Réz Érpáras Helyi Hurkok esetében van lehetőség, amelyeken a Kötelezett Szolgáltató helyhez kötött telefon (POTS/ISDN BA) szolgáltatást nyújt az Előfizető számára, és nem üzemel az érpáron párhuzamosan más, sáv feletti szolgáltatás.</w:t>
      </w:r>
    </w:p>
    <w:p w14:paraId="3A01FFEB" w14:textId="77777777" w:rsidR="00920B5A" w:rsidRPr="00937B12" w:rsidRDefault="5AECCBFE" w:rsidP="5AECCBFE">
      <w:pPr>
        <w:pStyle w:val="Szvegtrzs"/>
        <w:ind w:left="567"/>
        <w:rPr>
          <w:lang w:val="hu-HU"/>
        </w:rPr>
      </w:pPr>
      <w:r w:rsidRPr="5AECCBFE">
        <w:rPr>
          <w:lang w:val="hu-HU"/>
        </w:rPr>
        <w:t>A Jogosult Szolgáltató által biztosított xDSL szolgáltatás szünetmentessége érdekében a helyhez kötött telefonszolgáltatás megszűnése esetén a Jogosult Szolgáltató igényelheti a Részleges Átengedés Teljes Átengedéssé alakítását. Ez esetben nyilatkoznia kell arról, hogy az adott Réz Érpáras Helyi Hurok vonatkozásában a telefon szolgáltatás megszűnésétől kezdve vállalja a Teljes Átengedéshez tartozó Havi Díj megfizetését.</w:t>
      </w:r>
    </w:p>
    <w:p w14:paraId="3A01FFEC" w14:textId="77777777" w:rsidR="00920B5A" w:rsidRPr="00937B12" w:rsidRDefault="5AECCBFE" w:rsidP="5AECCBFE">
      <w:pPr>
        <w:pStyle w:val="Szvegtrzs"/>
        <w:ind w:left="567"/>
        <w:rPr>
          <w:lang w:val="hu-HU"/>
        </w:rPr>
      </w:pPr>
      <w:r w:rsidRPr="5AECCBFE">
        <w:rPr>
          <w:lang w:val="hu-HU"/>
        </w:rPr>
        <w:t>A Réz Érpáras Helyi Hurok részleges átengedésekor a Kötelezett Szolgáltató minden esetben az átviteli spektrum 130 kHz feletti sávját bocsátja a Jogosult Szolgáltató rendelkezésére.</w:t>
      </w:r>
    </w:p>
    <w:p w14:paraId="3A01FFED" w14:textId="77777777" w:rsidR="00920B5A" w:rsidRPr="00937B12" w:rsidRDefault="5AECCBFE" w:rsidP="5AECCBFE">
      <w:pPr>
        <w:pStyle w:val="Szvegtrzs"/>
        <w:ind w:left="567"/>
        <w:rPr>
          <w:lang w:val="hu-HU"/>
        </w:rPr>
      </w:pPr>
      <w:r w:rsidRPr="5AECCBFE">
        <w:rPr>
          <w:lang w:val="hu-HU"/>
        </w:rPr>
        <w:t>Részleges átengedés esetén a frekvencia szétválasztást biztosító szűrőket (elválasztó szűrőket) a Kötelezett Szolgáltató biztosítja. Ez egyaránt vonatkozik az Előfizető oldali és a központ oldali elválasztó szűrőre. Az elválasztó szűrők műszaki jellemzőit és interfészeit az INRUO 6. melléklet 8. pontja tartalmazza.</w:t>
      </w:r>
    </w:p>
    <w:p w14:paraId="3A01FFEE" w14:textId="77777777" w:rsidR="00920B5A" w:rsidRPr="00937B12" w:rsidRDefault="5AECCBFE" w:rsidP="5AECCBFE">
      <w:pPr>
        <w:pStyle w:val="Szvegtrzs"/>
        <w:ind w:left="567"/>
        <w:rPr>
          <w:lang w:val="hu-HU"/>
        </w:rPr>
      </w:pPr>
      <w:r w:rsidRPr="5AECCBFE">
        <w:rPr>
          <w:lang w:val="hu-HU"/>
        </w:rPr>
        <w:t>A felső frekvenciasávot használó berendezéseket a Jogosult Szolgáltató telepíti.</w:t>
      </w:r>
    </w:p>
    <w:p w14:paraId="3A01FFEF" w14:textId="77777777" w:rsidR="00920B5A" w:rsidRPr="00937B12" w:rsidRDefault="5AECCBFE" w:rsidP="00CC55AD">
      <w:pPr>
        <w:pStyle w:val="Cmsor2"/>
        <w:numPr>
          <w:ilvl w:val="1"/>
          <w:numId w:val="35"/>
        </w:numPr>
        <w:tabs>
          <w:tab w:val="num" w:pos="1134"/>
        </w:tabs>
        <w:ind w:left="330" w:firstLine="0"/>
      </w:pPr>
      <w:r>
        <w:t>Réz Érpáras Helyi Hurok részleges átengedés szolgáltatás elemei</w:t>
      </w:r>
    </w:p>
    <w:p w14:paraId="3A01FFF0" w14:textId="5ED77B7F" w:rsidR="00920B5A" w:rsidRPr="008344FE" w:rsidRDefault="00A05A54" w:rsidP="00D37154">
      <w:pPr>
        <w:pStyle w:val="Szvegtrzs"/>
        <w:ind w:left="567"/>
        <w:rPr>
          <w:lang w:val="hu-HU"/>
        </w:rPr>
      </w:pPr>
      <w:r>
        <w:rPr>
          <w:lang w:val="hu-HU"/>
        </w:rPr>
        <w:t>A részleges</w:t>
      </w:r>
      <w:r w:rsidR="00137575" w:rsidRPr="00137575">
        <w:rPr>
          <w:lang w:val="hu-HU"/>
        </w:rPr>
        <w:t xml:space="preserve"> átengedés szolgáltatás eleme</w:t>
      </w:r>
      <w:r w:rsidR="00E93D8B">
        <w:rPr>
          <w:lang w:val="hu-HU"/>
        </w:rPr>
        <w:t>i</w:t>
      </w:r>
      <w:r w:rsidR="00137575" w:rsidRPr="00137575">
        <w:rPr>
          <w:lang w:val="hu-HU"/>
        </w:rPr>
        <w:t xml:space="preserve"> a Réz Érpáras Helyi Hurok</w:t>
      </w:r>
      <w:r>
        <w:rPr>
          <w:lang w:val="hu-HU"/>
        </w:rPr>
        <w:t xml:space="preserve"> </w:t>
      </w:r>
      <w:r w:rsidRPr="5AECCBFE">
        <w:rPr>
          <w:lang w:val="hu-HU"/>
        </w:rPr>
        <w:t>alapsáv feletti - még rendelkezés</w:t>
      </w:r>
      <w:r>
        <w:rPr>
          <w:lang w:val="hu-HU"/>
        </w:rPr>
        <w:t>re álló - átviteli kapacitása</w:t>
      </w:r>
      <w:r w:rsidR="00E93D8B">
        <w:rPr>
          <w:lang w:val="hu-HU"/>
        </w:rPr>
        <w:t xml:space="preserve">, valamint </w:t>
      </w:r>
      <w:r w:rsidR="00E93D8B" w:rsidRPr="004E2823">
        <w:rPr>
          <w:lang w:val="hu-HU"/>
        </w:rPr>
        <w:t>az Előfizető oldali és Központ oldali elválasztó szűrők</w:t>
      </w:r>
      <w:r w:rsidR="00E231A6">
        <w:rPr>
          <w:lang w:val="hu-HU"/>
        </w:rPr>
        <w:t>.</w:t>
      </w:r>
      <w:r w:rsidR="004E2823" w:rsidRPr="004E2823">
        <w:rPr>
          <w:lang w:val="hu-HU"/>
        </w:rPr>
        <w:t xml:space="preserve"> A  Kötelezett Szolgáltató üzemeltetési felelőssége a </w:t>
      </w:r>
      <w:r w:rsidR="00E0041D">
        <w:rPr>
          <w:lang w:val="hu-HU"/>
        </w:rPr>
        <w:t xml:space="preserve">helyi hurokhoz csatlakozó </w:t>
      </w:r>
      <w:r w:rsidR="000C1DE8">
        <w:rPr>
          <w:lang w:val="hu-HU"/>
        </w:rPr>
        <w:t>H</w:t>
      </w:r>
      <w:r w:rsidR="004E2823" w:rsidRPr="004E2823">
        <w:rPr>
          <w:lang w:val="hu-HU"/>
        </w:rPr>
        <w:t xml:space="preserve">ozzáférési link Jogosult Szolgáltató oldali végpontjáig terjed, amelynek pontos meghatározását </w:t>
      </w:r>
      <w:r w:rsidR="004E2823" w:rsidRPr="004E2823">
        <w:rPr>
          <w:lang w:val="hu-HU"/>
        </w:rPr>
        <w:lastRenderedPageBreak/>
        <w:t>a 4. melléklet 1.7. pontja (helymegosztás esetében), valamint 2.2. pontja (távoli hozzáférés esetében) tartalmazza.</w:t>
      </w:r>
    </w:p>
    <w:p w14:paraId="17009F6F" w14:textId="2F2B2A9B" w:rsidR="0044165B" w:rsidRDefault="0044165B" w:rsidP="0044165B">
      <w:pPr>
        <w:pStyle w:val="Cmsor2"/>
        <w:numPr>
          <w:ilvl w:val="1"/>
          <w:numId w:val="35"/>
        </w:numPr>
        <w:tabs>
          <w:tab w:val="num" w:pos="1134"/>
        </w:tabs>
        <w:ind w:left="330" w:firstLine="0"/>
      </w:pPr>
      <w:r w:rsidRPr="5AECCBFE">
        <w:t>Réz Érpáras</w:t>
      </w:r>
      <w:r>
        <w:t xml:space="preserve"> Helyi Alhurok részleges</w:t>
      </w:r>
      <w:r w:rsidRPr="5AECCBFE">
        <w:t xml:space="preserve"> átengedése </w:t>
      </w:r>
    </w:p>
    <w:p w14:paraId="0DF134E7" w14:textId="1157B997" w:rsidR="0044165B" w:rsidRPr="00937B12" w:rsidRDefault="0044165B" w:rsidP="0044165B">
      <w:pPr>
        <w:pStyle w:val="Szvegtrzs"/>
        <w:ind w:left="567"/>
        <w:rPr>
          <w:lang w:val="hu-HU"/>
        </w:rPr>
      </w:pPr>
      <w:r w:rsidRPr="5AECCBFE">
        <w:rPr>
          <w:lang w:val="hu-HU"/>
        </w:rPr>
        <w:t>A sz</w:t>
      </w:r>
      <w:r>
        <w:rPr>
          <w:lang w:val="hu-HU"/>
        </w:rPr>
        <w:t>olgáltatás a Réz Érpáras Helyi Alhurok</w:t>
      </w:r>
      <w:r w:rsidRPr="5AECCBFE">
        <w:rPr>
          <w:lang w:val="hu-HU"/>
        </w:rPr>
        <w:t xml:space="preserve"> alapsáv feletti - még rendelkezésre álló - átviteli kapacitásának átengedésére vonatkozik, ahol a Réz Érpáras Helyi </w:t>
      </w:r>
      <w:r>
        <w:rPr>
          <w:lang w:val="hu-HU"/>
        </w:rPr>
        <w:t>Alhurok</w:t>
      </w:r>
      <w:r w:rsidRPr="5AECCBFE">
        <w:rPr>
          <w:lang w:val="hu-HU"/>
        </w:rPr>
        <w:t xml:space="preserve"> összeköti az Előfizetői Hozzáférési Pontot </w:t>
      </w:r>
      <w:r>
        <w:rPr>
          <w:lang w:val="hu-HU"/>
        </w:rPr>
        <w:t xml:space="preserve">a Kötelezett szolgáltató nagyelosztójához kapcsolódó hozzáférési linken </w:t>
      </w:r>
      <w:r w:rsidRPr="5AECCBFE">
        <w:rPr>
          <w:lang w:val="hu-HU"/>
        </w:rPr>
        <w:t>keresztül a Jogosult Szolgáltató által üzemeltetett átadó kábelrendezővel.</w:t>
      </w:r>
    </w:p>
    <w:p w14:paraId="798731A5" w14:textId="0BA99F5E" w:rsidR="0044165B" w:rsidRPr="00937B12" w:rsidRDefault="0044165B" w:rsidP="0044165B">
      <w:pPr>
        <w:pStyle w:val="Szvegtrzs"/>
        <w:ind w:left="567"/>
        <w:rPr>
          <w:lang w:val="hu-HU"/>
        </w:rPr>
      </w:pPr>
      <w:r w:rsidRPr="5AECCBFE">
        <w:rPr>
          <w:lang w:val="hu-HU"/>
        </w:rPr>
        <w:t xml:space="preserve">A részleges átengedés nem vonja maga után a Réz Érpáras Helyi </w:t>
      </w:r>
      <w:r>
        <w:rPr>
          <w:lang w:val="hu-HU"/>
        </w:rPr>
        <w:t>Alhurok</w:t>
      </w:r>
      <w:r w:rsidRPr="5AECCBFE">
        <w:rPr>
          <w:lang w:val="hu-HU"/>
        </w:rPr>
        <w:t xml:space="preserve"> tulajdonviszonyának megváltozását. </w:t>
      </w:r>
      <w:r w:rsidR="00AA754C" w:rsidRPr="00AA754C">
        <w:rPr>
          <w:lang w:val="hu-HU"/>
        </w:rPr>
        <w:t xml:space="preserve">A Réz Érpáras Helyi </w:t>
      </w:r>
      <w:r w:rsidR="00AA754C">
        <w:rPr>
          <w:lang w:val="hu-HU"/>
        </w:rPr>
        <w:t>Alh</w:t>
      </w:r>
      <w:r w:rsidR="00AA754C" w:rsidRPr="00AA754C">
        <w:rPr>
          <w:lang w:val="hu-HU"/>
        </w:rPr>
        <w:t>urkon a Kötelezett Szolgáltató alapsávon nyújtott szolgáltatása változatlan formában, módon egyidejűleg tovább folyik.</w:t>
      </w:r>
    </w:p>
    <w:p w14:paraId="52887BD4" w14:textId="77777777" w:rsidR="0044165B" w:rsidRPr="00937B12" w:rsidRDefault="0044165B" w:rsidP="0044165B">
      <w:pPr>
        <w:pStyle w:val="Szvegtrzs"/>
        <w:ind w:left="567"/>
        <w:rPr>
          <w:lang w:val="hu-HU"/>
        </w:rPr>
      </w:pPr>
      <w:r w:rsidRPr="5AECCBFE">
        <w:rPr>
          <w:lang w:val="hu-HU"/>
        </w:rPr>
        <w:t>Részleges átengedésre kizárólag azon Réz Érpáras Helyi Hurkok esetében van lehetőség, amelyeken a Kötelezett Szolgáltató helyhez kötött telefon (POTS/ISDN BA) szolgáltatást nyújt az Előfizető számára, és nem üzemel az érpáron párhuzamosan más, sáv feletti szolgáltatás.</w:t>
      </w:r>
    </w:p>
    <w:p w14:paraId="59035BA4" w14:textId="7FC67C7F" w:rsidR="0044165B" w:rsidRPr="00937B12" w:rsidRDefault="0044165B" w:rsidP="0044165B">
      <w:pPr>
        <w:pStyle w:val="Szvegtrzs"/>
        <w:ind w:left="567"/>
        <w:rPr>
          <w:lang w:val="hu-HU"/>
        </w:rPr>
      </w:pPr>
      <w:r w:rsidRPr="5AECCBFE">
        <w:rPr>
          <w:lang w:val="hu-HU"/>
        </w:rPr>
        <w:t xml:space="preserve">A Jogosult Szolgáltató által biztosított xDSL szolgáltatás szünetmentessége érdekében a helyhez kötött telefonszolgáltatás megszűnése esetén a Jogosult Szolgáltató igényelheti a Részleges Átengedés Teljes Átengedéssé alakítását. Ez esetben nyilatkoznia kell arról, hogy az adott Réz Érpáras Helyi </w:t>
      </w:r>
      <w:r>
        <w:rPr>
          <w:lang w:val="hu-HU"/>
        </w:rPr>
        <w:t>Alhurok</w:t>
      </w:r>
      <w:r w:rsidRPr="5AECCBFE">
        <w:rPr>
          <w:lang w:val="hu-HU"/>
        </w:rPr>
        <w:t xml:space="preserve"> vonatkozásában a telefon szolgáltatás megszűnésétől kezdve vállalja a Teljes Átengedéshez tartozó Havi Díj megfizetését.</w:t>
      </w:r>
    </w:p>
    <w:p w14:paraId="70DF846F" w14:textId="18EE0CBB" w:rsidR="0044165B" w:rsidRPr="00937B12" w:rsidRDefault="0044165B" w:rsidP="0044165B">
      <w:pPr>
        <w:pStyle w:val="Szvegtrzs"/>
        <w:ind w:left="567"/>
        <w:rPr>
          <w:lang w:val="hu-HU"/>
        </w:rPr>
      </w:pPr>
      <w:r w:rsidRPr="5AECCBFE">
        <w:rPr>
          <w:lang w:val="hu-HU"/>
        </w:rPr>
        <w:t xml:space="preserve">A Réz Érpáras Helyi </w:t>
      </w:r>
      <w:r>
        <w:rPr>
          <w:lang w:val="hu-HU"/>
        </w:rPr>
        <w:t>Alhurok</w:t>
      </w:r>
      <w:r w:rsidRPr="5AECCBFE">
        <w:rPr>
          <w:lang w:val="hu-HU"/>
        </w:rPr>
        <w:t xml:space="preserve"> részleges átengedésekor a Kötelezett Szolgáltató minden esetben az átviteli spektrum 130 kHz feletti sávját bocsátja a Jogosult Szolgáltató rendelkezésére.</w:t>
      </w:r>
    </w:p>
    <w:p w14:paraId="49E878B4" w14:textId="77777777" w:rsidR="0044165B" w:rsidRPr="00937B12" w:rsidRDefault="0044165B" w:rsidP="0044165B">
      <w:pPr>
        <w:pStyle w:val="Szvegtrzs"/>
        <w:ind w:left="567"/>
        <w:rPr>
          <w:lang w:val="hu-HU"/>
        </w:rPr>
      </w:pPr>
      <w:r w:rsidRPr="5AECCBFE">
        <w:rPr>
          <w:lang w:val="hu-HU"/>
        </w:rPr>
        <w:t>Részleges átengedés esetén a frekvencia szétválasztást biztosító szűrőket (elválasztó szűrőket) a Kötelezett Szolgáltató biztosítja. Ez egyaránt vonatkozik az Előfizető oldali és a központ oldali elválasztó szűrőre. Az elválasztó szűrők műszaki jellemzőit és interfészeit az INRUO 6. melléklet 8. pontja tartalmazza.</w:t>
      </w:r>
    </w:p>
    <w:p w14:paraId="766B7E42" w14:textId="77777777" w:rsidR="0044165B" w:rsidRPr="00937B12" w:rsidRDefault="0044165B" w:rsidP="0044165B">
      <w:pPr>
        <w:pStyle w:val="Szvegtrzs"/>
        <w:ind w:left="567"/>
        <w:rPr>
          <w:lang w:val="hu-HU"/>
        </w:rPr>
      </w:pPr>
      <w:r w:rsidRPr="5AECCBFE">
        <w:rPr>
          <w:lang w:val="hu-HU"/>
        </w:rPr>
        <w:t>A felső frekvenciasávot használó berendezéseket a Jogosult Szolgáltató telepíti.</w:t>
      </w:r>
    </w:p>
    <w:p w14:paraId="14D7A742" w14:textId="0912CA1C" w:rsidR="0044165B" w:rsidRPr="00937B12" w:rsidRDefault="0044165B" w:rsidP="00CC55AD">
      <w:pPr>
        <w:pStyle w:val="Cmsor2"/>
        <w:numPr>
          <w:ilvl w:val="1"/>
          <w:numId w:val="35"/>
        </w:numPr>
        <w:tabs>
          <w:tab w:val="num" w:pos="1134"/>
        </w:tabs>
        <w:ind w:left="330" w:firstLine="0"/>
      </w:pPr>
      <w:r>
        <w:t>Réz Érpáras Helyi Alhurok részleges átengedés szolgáltatás elemei</w:t>
      </w:r>
    </w:p>
    <w:p w14:paraId="30385D6E" w14:textId="390A876A" w:rsidR="0044165B" w:rsidRPr="008344FE" w:rsidRDefault="0044165B" w:rsidP="0044165B">
      <w:pPr>
        <w:pStyle w:val="Szvegtrzs"/>
        <w:ind w:left="567"/>
        <w:rPr>
          <w:lang w:val="hu-HU"/>
        </w:rPr>
      </w:pPr>
      <w:r>
        <w:rPr>
          <w:lang w:val="hu-HU"/>
        </w:rPr>
        <w:t>A részleges</w:t>
      </w:r>
      <w:r w:rsidRPr="00137575">
        <w:rPr>
          <w:lang w:val="hu-HU"/>
        </w:rPr>
        <w:t xml:space="preserve"> átengedés szolgáltatás eleme a Réz Érpáras Helyi </w:t>
      </w:r>
      <w:r>
        <w:rPr>
          <w:lang w:val="hu-HU"/>
        </w:rPr>
        <w:t xml:space="preserve">Alhurok </w:t>
      </w:r>
      <w:r w:rsidRPr="5AECCBFE">
        <w:rPr>
          <w:lang w:val="hu-HU"/>
        </w:rPr>
        <w:t>alapsáv feletti - még rendelkezés</w:t>
      </w:r>
      <w:r>
        <w:rPr>
          <w:lang w:val="hu-HU"/>
        </w:rPr>
        <w:t>re álló - átviteli kapacitása</w:t>
      </w:r>
      <w:r w:rsidR="00E0041D" w:rsidRPr="00E0041D">
        <w:rPr>
          <w:lang w:val="hu-HU"/>
        </w:rPr>
        <w:t>, valamint az Előfizető oldali és Központ oldali elválasztó szűrők</w:t>
      </w:r>
      <w:r w:rsidRPr="00137575">
        <w:rPr>
          <w:lang w:val="hu-HU"/>
        </w:rPr>
        <w:t xml:space="preserve">. </w:t>
      </w:r>
      <w:r w:rsidR="00E0041D" w:rsidRPr="00E0041D">
        <w:rPr>
          <w:lang w:val="hu-HU"/>
        </w:rPr>
        <w:t xml:space="preserve">A  Kötelezett Szolgáltató üzemeltetési felelőssége a </w:t>
      </w:r>
      <w:r w:rsidR="00E0041D">
        <w:rPr>
          <w:lang w:val="hu-HU"/>
        </w:rPr>
        <w:t xml:space="preserve">helyi alhurokhoz csatlakozó </w:t>
      </w:r>
      <w:r w:rsidR="000C1DE8">
        <w:rPr>
          <w:lang w:val="hu-HU"/>
        </w:rPr>
        <w:t>H</w:t>
      </w:r>
      <w:r w:rsidR="00E0041D" w:rsidRPr="00E0041D">
        <w:rPr>
          <w:lang w:val="hu-HU"/>
        </w:rPr>
        <w:t>ozzáférési link Jogosult Szolgáltató oldali végpontjáig terjed, amelynek pontos meghatározását a 4. melléklet 1.7. pontja (helymegosztás esetében), valamint 2.2. pontja (távoli hozzáférés esetében) tartalmazza.</w:t>
      </w:r>
    </w:p>
    <w:p w14:paraId="75D31BAC" w14:textId="77777777" w:rsidR="002927F4" w:rsidRPr="00937B12" w:rsidRDefault="002927F4" w:rsidP="00D37154">
      <w:pPr>
        <w:pStyle w:val="Szvegtrzs"/>
        <w:ind w:left="567"/>
        <w:rPr>
          <w:lang w:val="hu-HU"/>
        </w:rPr>
      </w:pPr>
    </w:p>
    <w:p w14:paraId="2AAD0C90" w14:textId="486EA800" w:rsidR="00FD3D54" w:rsidRDefault="5AECCBFE" w:rsidP="5AECCBFE">
      <w:pPr>
        <w:pStyle w:val="Cmsor2"/>
        <w:numPr>
          <w:ilvl w:val="0"/>
          <w:numId w:val="35"/>
        </w:numPr>
        <w:rPr>
          <w:b/>
          <w:bCs/>
        </w:rPr>
      </w:pPr>
      <w:r w:rsidRPr="5AECCBFE">
        <w:rPr>
          <w:b/>
          <w:bCs/>
        </w:rPr>
        <w:t>Teljesítménymutatók</w:t>
      </w:r>
      <w:r w:rsidR="007F0853">
        <w:rPr>
          <w:b/>
          <w:bCs/>
        </w:rPr>
        <w:t xml:space="preserve"> és kötbér fizetésére vonatkozó feltételek</w:t>
      </w:r>
      <w:r w:rsidR="00733D6D">
        <w:rPr>
          <w:b/>
          <w:bCs/>
        </w:rPr>
        <w:t xml:space="preserve"> (</w:t>
      </w:r>
      <w:r w:rsidR="00733D6D">
        <w:t>Réz Érpáras Helyi Hurok vagy Alhurok esetén)</w:t>
      </w:r>
    </w:p>
    <w:p w14:paraId="3A01FFF1" w14:textId="64F16957" w:rsidR="00920B5A" w:rsidRDefault="007F0853" w:rsidP="007F0853">
      <w:pPr>
        <w:pStyle w:val="Szvegtrzs"/>
        <w:ind w:left="426"/>
      </w:pPr>
      <w:r>
        <w:lastRenderedPageBreak/>
        <w:t>A szolgáltatásra vállalt minőségi szintekre és a vállalt minőségi szintek be nem tartása esetén a kötbér fizetésére vonatkozó feltételeket az INRUO 16. sz. melléklete tartalmazza.</w:t>
      </w:r>
    </w:p>
    <w:p w14:paraId="1C632B70" w14:textId="77777777" w:rsidR="007F0853" w:rsidRPr="00840301" w:rsidRDefault="007F0853" w:rsidP="00D37154">
      <w:pPr>
        <w:pStyle w:val="Szvegtrzs"/>
        <w:ind w:left="426"/>
      </w:pPr>
    </w:p>
    <w:p w14:paraId="3A020002" w14:textId="78A3D51B" w:rsidR="00920B5A" w:rsidRPr="00937B12" w:rsidRDefault="00733D6D" w:rsidP="5AECCBFE">
      <w:pPr>
        <w:pStyle w:val="Cmsor2"/>
        <w:numPr>
          <w:ilvl w:val="0"/>
          <w:numId w:val="35"/>
        </w:numPr>
        <w:rPr>
          <w:b/>
          <w:bCs/>
        </w:rPr>
      </w:pPr>
      <w:r w:rsidRPr="00D37154">
        <w:rPr>
          <w:b/>
        </w:rPr>
        <w:t xml:space="preserve">Réz Érpáras Helyi Hurok vagy Alhurok </w:t>
      </w:r>
      <w:r>
        <w:rPr>
          <w:b/>
          <w:bCs/>
        </w:rPr>
        <w:t>ü</w:t>
      </w:r>
      <w:r w:rsidR="5AECCBFE" w:rsidRPr="5AECCBFE">
        <w:rPr>
          <w:b/>
          <w:bCs/>
        </w:rPr>
        <w:t>zemeltetés</w:t>
      </w:r>
      <w:r>
        <w:rPr>
          <w:b/>
          <w:bCs/>
        </w:rPr>
        <w:t>e</w:t>
      </w:r>
    </w:p>
    <w:p w14:paraId="6B2A0161" w14:textId="66D99D85" w:rsidR="00B832EE" w:rsidRDefault="5AECCBFE" w:rsidP="5AECCBFE">
      <w:pPr>
        <w:pStyle w:val="Szvegtrzs"/>
        <w:ind w:left="567"/>
        <w:rPr>
          <w:lang w:val="hu-HU"/>
        </w:rPr>
      </w:pPr>
      <w:r w:rsidRPr="5AECCBFE">
        <w:rPr>
          <w:lang w:val="hu-HU"/>
        </w:rPr>
        <w:t>Az üzemeltetés feltételei az INRUO 3.C számú mellékletében találhatóak.</w:t>
      </w:r>
    </w:p>
    <w:p w14:paraId="457CEF34" w14:textId="77777777" w:rsidR="007F0853" w:rsidRDefault="007F0853" w:rsidP="5AECCBFE">
      <w:pPr>
        <w:pStyle w:val="Szvegtrzs"/>
        <w:ind w:left="567"/>
        <w:rPr>
          <w:b/>
          <w:bCs/>
        </w:rPr>
      </w:pPr>
    </w:p>
    <w:p w14:paraId="7EE94658" w14:textId="15C34967" w:rsidR="00EC5A5F" w:rsidRPr="00840301" w:rsidRDefault="5AECCBFE" w:rsidP="5AECCBFE">
      <w:pPr>
        <w:pStyle w:val="Cmsor2"/>
        <w:numPr>
          <w:ilvl w:val="0"/>
          <w:numId w:val="35"/>
        </w:numPr>
        <w:tabs>
          <w:tab w:val="num" w:pos="1134"/>
        </w:tabs>
        <w:rPr>
          <w:b/>
          <w:bCs/>
        </w:rPr>
      </w:pPr>
      <w:r w:rsidRPr="5AECCBFE">
        <w:rPr>
          <w:b/>
          <w:bCs/>
        </w:rPr>
        <w:t xml:space="preserve">Réz Érpáras Helyi Hurok </w:t>
      </w:r>
      <w:r w:rsidR="0044165B">
        <w:rPr>
          <w:b/>
          <w:bCs/>
        </w:rPr>
        <w:t xml:space="preserve">vagy Alhurok </w:t>
      </w:r>
      <w:r w:rsidRPr="5AECCBFE">
        <w:rPr>
          <w:b/>
          <w:bCs/>
        </w:rPr>
        <w:t>Alkalmassági Vizsgálat kiegészítő szolgáltatás</w:t>
      </w:r>
    </w:p>
    <w:p w14:paraId="6DF75674" w14:textId="3E0FA48E" w:rsidR="00EC5A5F" w:rsidRPr="00EC5A5F" w:rsidRDefault="5AECCBFE" w:rsidP="5AECCBFE">
      <w:pPr>
        <w:pStyle w:val="Szvegtrzs"/>
        <w:rPr>
          <w:lang w:val="hu-HU"/>
        </w:rPr>
      </w:pPr>
      <w:r w:rsidRPr="5AECCBFE">
        <w:rPr>
          <w:lang w:val="hu-HU"/>
        </w:rPr>
        <w:t xml:space="preserve">A Réz Érpáras Helyi Hurok </w:t>
      </w:r>
      <w:r w:rsidR="0044165B">
        <w:rPr>
          <w:lang w:val="hu-HU"/>
        </w:rPr>
        <w:t xml:space="preserve">vagy Alhurok </w:t>
      </w:r>
      <w:r w:rsidRPr="5AECCBFE">
        <w:rPr>
          <w:lang w:val="hu-HU"/>
        </w:rPr>
        <w:t>Alkalmassági Vizsgálat keretében a Kötelezett Szolgáltató megvizsgálja, hogy az adott Réz Érpáras Helyi Hurok</w:t>
      </w:r>
      <w:r w:rsidR="0044165B">
        <w:rPr>
          <w:lang w:val="hu-HU"/>
        </w:rPr>
        <w:t xml:space="preserve"> vagy Alhurok</w:t>
      </w:r>
      <w:r w:rsidRPr="5AECCBFE">
        <w:rPr>
          <w:lang w:val="hu-HU"/>
        </w:rPr>
        <w:t xml:space="preserve"> alkalmas-e szélessávú szolgáltatás nyújtására, illetve a helyi hurkon nyújtott szélessávú szolgáltatás zavarhat-e már meglévő egyéb szolgáltatást.</w:t>
      </w:r>
    </w:p>
    <w:p w14:paraId="44BC96FA" w14:textId="27AB4D37" w:rsidR="00EC5A5F" w:rsidRPr="00EC5A5F" w:rsidRDefault="5AECCBFE" w:rsidP="5AECCBFE">
      <w:pPr>
        <w:pStyle w:val="Szvegtrzs"/>
        <w:rPr>
          <w:lang w:val="hu-HU"/>
        </w:rPr>
      </w:pPr>
      <w:r w:rsidRPr="5AECCBFE">
        <w:rPr>
          <w:lang w:val="hu-HU"/>
        </w:rPr>
        <w:t xml:space="preserve">A Kötelezett Szolgáltató az elvégzett hurok </w:t>
      </w:r>
      <w:r w:rsidR="0044165B">
        <w:rPr>
          <w:lang w:val="hu-HU"/>
        </w:rPr>
        <w:t xml:space="preserve">vagy alhurok </w:t>
      </w:r>
      <w:r w:rsidRPr="5AECCBFE">
        <w:rPr>
          <w:lang w:val="hu-HU"/>
        </w:rPr>
        <w:t xml:space="preserve">alkalmassági vizsgálat eredményét, mért értékeit és jellemzőit, valamint az elfogadás határértékeit a vizsgálat eredményéről szóló </w:t>
      </w:r>
      <w:r w:rsidR="0003077D">
        <w:rPr>
          <w:lang w:val="hu-HU"/>
        </w:rPr>
        <w:t xml:space="preserve">írásbeli </w:t>
      </w:r>
      <w:r w:rsidRPr="5AECCBFE">
        <w:rPr>
          <w:lang w:val="hu-HU"/>
        </w:rPr>
        <w:t>tájékoztatással együtt átadja a Jogosult Szolgáltatónak. A vizsgálat eredményéről szóló tájékoztatás legalább a következő jellemzők értékeit tartalmazza, az előfizetői hozzáférési pont és a fő kábelrendező (MDF), vagy alhurok vizsgálatára vonatkozó igény esetén az előfizetői hozzáférési pont és a nagyelosztó (CCC) közötti sodrott réz érpárra vonatkoztatva:</w:t>
      </w:r>
    </w:p>
    <w:p w14:paraId="11F8D1F6" w14:textId="77777777" w:rsidR="00EC5A5F" w:rsidRPr="00EC5A5F" w:rsidRDefault="5AECCBFE" w:rsidP="5AECCBFE">
      <w:pPr>
        <w:pStyle w:val="Szvegtrzs"/>
        <w:numPr>
          <w:ilvl w:val="0"/>
          <w:numId w:val="48"/>
        </w:numPr>
        <w:spacing w:after="120" w:line="240" w:lineRule="auto"/>
        <w:ind w:left="1077" w:hanging="357"/>
        <w:rPr>
          <w:lang w:val="hu-HU"/>
        </w:rPr>
      </w:pPr>
      <w:r w:rsidRPr="5AECCBFE">
        <w:rPr>
          <w:lang w:val="hu-HU"/>
        </w:rPr>
        <w:t>a helyi hurok vagy alhurok hossza;</w:t>
      </w:r>
    </w:p>
    <w:p w14:paraId="119B7561" w14:textId="77777777" w:rsidR="00EC5A5F" w:rsidRPr="00EC5A5F" w:rsidRDefault="5AECCBFE" w:rsidP="5AECCBFE">
      <w:pPr>
        <w:pStyle w:val="Szvegtrzs"/>
        <w:numPr>
          <w:ilvl w:val="0"/>
          <w:numId w:val="48"/>
        </w:numPr>
        <w:spacing w:after="120" w:line="240" w:lineRule="auto"/>
        <w:ind w:left="1077" w:hanging="357"/>
        <w:rPr>
          <w:lang w:val="hu-HU"/>
        </w:rPr>
      </w:pPr>
      <w:r w:rsidRPr="5AECCBFE">
        <w:rPr>
          <w:lang w:val="hu-HU"/>
        </w:rPr>
        <w:t>egyenáramú hurokellenállás;</w:t>
      </w:r>
    </w:p>
    <w:p w14:paraId="13F2C7C2" w14:textId="77777777" w:rsidR="00EC5A5F" w:rsidRPr="00EC5A5F" w:rsidRDefault="5AECCBFE" w:rsidP="5AECCBFE">
      <w:pPr>
        <w:pStyle w:val="Szvegtrzs"/>
        <w:numPr>
          <w:ilvl w:val="0"/>
          <w:numId w:val="48"/>
        </w:numPr>
        <w:spacing w:after="120" w:line="240" w:lineRule="auto"/>
        <w:ind w:left="1077" w:hanging="357"/>
        <w:rPr>
          <w:lang w:val="hu-HU"/>
        </w:rPr>
      </w:pPr>
      <w:r w:rsidRPr="5AECCBFE">
        <w:rPr>
          <w:lang w:val="hu-HU"/>
        </w:rPr>
        <w:t>beiktatási csillapítás;</w:t>
      </w:r>
    </w:p>
    <w:p w14:paraId="63E615D2" w14:textId="77777777" w:rsidR="00EC5A5F" w:rsidRPr="00EC5A5F" w:rsidRDefault="5AECCBFE" w:rsidP="5AECCBFE">
      <w:pPr>
        <w:pStyle w:val="Szvegtrzs"/>
        <w:numPr>
          <w:ilvl w:val="0"/>
          <w:numId w:val="48"/>
        </w:numPr>
        <w:spacing w:after="120" w:line="240" w:lineRule="auto"/>
        <w:ind w:left="1077" w:hanging="357"/>
        <w:rPr>
          <w:lang w:val="hu-HU"/>
        </w:rPr>
      </w:pPr>
      <w:r w:rsidRPr="5AECCBFE">
        <w:rPr>
          <w:lang w:val="hu-HU"/>
        </w:rPr>
        <w:t>vonali zajszint;</w:t>
      </w:r>
    </w:p>
    <w:p w14:paraId="0CE009E9" w14:textId="77777777" w:rsidR="00EC5A5F" w:rsidRDefault="5AECCBFE" w:rsidP="5AECCBFE">
      <w:pPr>
        <w:pStyle w:val="Szvegtrzs"/>
        <w:numPr>
          <w:ilvl w:val="0"/>
          <w:numId w:val="48"/>
        </w:numPr>
        <w:spacing w:after="120" w:line="240" w:lineRule="auto"/>
        <w:ind w:left="1077" w:hanging="357"/>
        <w:rPr>
          <w:lang w:val="hu-HU"/>
        </w:rPr>
      </w:pPr>
      <w:r w:rsidRPr="5AECCBFE">
        <w:rPr>
          <w:lang w:val="hu-HU"/>
        </w:rPr>
        <w:t>jel-zaj viszony.</w:t>
      </w:r>
    </w:p>
    <w:p w14:paraId="0557992B" w14:textId="77777777" w:rsidR="00EC5A5F" w:rsidRPr="00EC5A5F" w:rsidRDefault="00EC5A5F" w:rsidP="00840301">
      <w:pPr>
        <w:pStyle w:val="Szvegtrzs"/>
        <w:spacing w:after="120" w:line="240" w:lineRule="auto"/>
        <w:rPr>
          <w:lang w:val="hu-HU"/>
        </w:rPr>
      </w:pPr>
    </w:p>
    <w:p w14:paraId="0D9EB93C" w14:textId="63F9C7A5" w:rsidR="00EC5A5F" w:rsidRPr="005F22DB" w:rsidRDefault="5AECCBFE" w:rsidP="00840301">
      <w:pPr>
        <w:pStyle w:val="Szvegtrzs"/>
      </w:pPr>
      <w:r w:rsidRPr="5AECCBFE">
        <w:rPr>
          <w:lang w:val="hu-HU"/>
        </w:rPr>
        <w:t xml:space="preserve">A Réz Érpáras Helyi Hurok </w:t>
      </w:r>
      <w:r w:rsidR="0044165B">
        <w:rPr>
          <w:lang w:val="hu-HU"/>
        </w:rPr>
        <w:t xml:space="preserve">vagy Alhurok </w:t>
      </w:r>
      <w:r w:rsidRPr="5AECCBFE">
        <w:rPr>
          <w:lang w:val="hu-HU"/>
        </w:rPr>
        <w:t>Alkalmassági Vizsgálatot a Kötelezett Szolgáltató csak a Jogosult Szolgáltató erre vonatkozó igénye esetén végzi el.</w:t>
      </w:r>
    </w:p>
    <w:sectPr w:rsidR="00EC5A5F" w:rsidRPr="005F22DB" w:rsidSect="00CF6B73">
      <w:headerReference w:type="default" r:id="rId10"/>
      <w:footerReference w:type="default" r:id="rId11"/>
      <w:headerReference w:type="first" r:id="rId12"/>
      <w:footerReference w:type="first" r:id="rId13"/>
      <w:endnotePr>
        <w:numFmt w:val="lowerLetter"/>
      </w:endnotePr>
      <w:pgSz w:w="11906" w:h="16838"/>
      <w:pgMar w:top="1417" w:right="1417" w:bottom="1134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E0D24" w14:textId="77777777" w:rsidR="00A47BBC" w:rsidRDefault="00A47BBC">
      <w:pPr>
        <w:pStyle w:val="llb"/>
        <w:pBdr>
          <w:top w:val="single" w:sz="4" w:space="1" w:color="C0C0C0"/>
        </w:pBdr>
      </w:pPr>
    </w:p>
  </w:endnote>
  <w:endnote w:type="continuationSeparator" w:id="0">
    <w:p w14:paraId="6A71A4F2" w14:textId="77777777" w:rsidR="00A47BBC" w:rsidRDefault="00A47BBC">
      <w:r>
        <w:continuationSeparator/>
      </w:r>
    </w:p>
  </w:endnote>
  <w:endnote w:type="continuationNotice" w:id="1">
    <w:p w14:paraId="1FDE79C6" w14:textId="77777777" w:rsidR="00A47BBC" w:rsidRDefault="00A47B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PT Phonetic">
    <w:charset w:val="00"/>
    <w:family w:val="swiss"/>
    <w:pitch w:val="variable"/>
    <w:sig w:usb0="00000003" w:usb1="00000000" w:usb2="00000000" w:usb3="00000000" w:csb0="00000001" w:csb1="00000000"/>
  </w:font>
  <w:font w:name="Ericsson Sans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2001C" w14:textId="345837FE" w:rsidR="007B1436" w:rsidRDefault="007B1436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2012">
      <w:rPr>
        <w:noProof/>
      </w:rPr>
      <w:t>5</w:t>
    </w:r>
    <w:r>
      <w:fldChar w:fldCharType="end"/>
    </w:r>
  </w:p>
  <w:p w14:paraId="3A02001D" w14:textId="77777777" w:rsidR="007B1436" w:rsidRDefault="007B143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2001F" w14:textId="77777777" w:rsidR="007B1436" w:rsidRDefault="007B1436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3A020020" w14:textId="77777777" w:rsidR="007B1436" w:rsidRPr="00A46BF7" w:rsidRDefault="007B1436">
    <w:pPr>
      <w:pStyle w:val="llb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9DA6D" w14:textId="77777777" w:rsidR="00A47BBC" w:rsidRDefault="00A47BBC">
      <w:pPr>
        <w:pStyle w:val="llb"/>
        <w:pBdr>
          <w:top w:val="single" w:sz="4" w:space="1" w:color="C0C0C0"/>
        </w:pBdr>
      </w:pPr>
    </w:p>
  </w:footnote>
  <w:footnote w:type="continuationSeparator" w:id="0">
    <w:p w14:paraId="302E72C7" w14:textId="77777777" w:rsidR="00A47BBC" w:rsidRDefault="00A47BBC">
      <w:r>
        <w:continuationSeparator/>
      </w:r>
    </w:p>
  </w:footnote>
  <w:footnote w:type="continuationNotice" w:id="1">
    <w:p w14:paraId="7A5D37CC" w14:textId="77777777" w:rsidR="00A47BBC" w:rsidRDefault="00A47B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EE15A" w14:textId="77777777" w:rsidR="007B1436" w:rsidRPr="005F22DB" w:rsidRDefault="007B1436" w:rsidP="00840301">
    <w:pPr>
      <w:pStyle w:val="Szvegtrzs3"/>
      <w:ind w:left="0"/>
      <w:jc w:val="center"/>
    </w:pPr>
    <w:r>
      <w:t xml:space="preserve">Referencia Ajánlat az INVITEL Távközlési Zrt. helyhez kötött hálózatában helyi, illetve központi hozzáféréssel elérhető nagykereskedelmi szolgáltatásairól </w:t>
    </w:r>
    <w:r>
      <w:br/>
      <w:t>(INRUO)</w:t>
    </w:r>
  </w:p>
  <w:p w14:paraId="3A02001B" w14:textId="270C626C" w:rsidR="007B1436" w:rsidRPr="00996BCA" w:rsidRDefault="007B1436" w:rsidP="00996BCA">
    <w:pPr>
      <w:pStyle w:val="Szvegtrzs3"/>
      <w:ind w:left="0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2001E" w14:textId="77777777" w:rsidR="007B1436" w:rsidRPr="00B13A34" w:rsidRDefault="007B1436" w:rsidP="5AECCBFE">
    <w:pPr>
      <w:pStyle w:val="Szvegtrzs3"/>
      <w:ind w:left="0"/>
      <w:jc w:val="center"/>
      <w:rPr>
        <w:sz w:val="16"/>
        <w:szCs w:val="16"/>
      </w:rPr>
    </w:pPr>
    <w:r w:rsidRPr="5AECCBFE">
      <w:rPr>
        <w:sz w:val="16"/>
        <w:szCs w:val="16"/>
      </w:rPr>
      <w:t xml:space="preserve">Az INVITEL Távközlési Zrt. helyhez kötött hálózat fizikai infrastruktúrájához való nagykereskedelmi hozzáférés (beleértve a részleges vagy teljes átengedést) és közeli bitfolyam hozzáférési szolgáltatásához kapcsolódó referencia ajánlata </w:t>
    </w:r>
    <w:r>
      <w:br/>
    </w:r>
    <w:r w:rsidRPr="5AECCBFE">
      <w:rPr>
        <w:sz w:val="16"/>
        <w:szCs w:val="16"/>
      </w:rPr>
      <w:t>(INRUO)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62248764"/>
    <w:lvl w:ilvl="0">
      <w:start w:val="1"/>
      <w:numFmt w:val="bullet"/>
      <w:pStyle w:val="Felsorol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FFFFFF83"/>
    <w:multiLevelType w:val="singleLevel"/>
    <w:tmpl w:val="E69EE694"/>
    <w:lvl w:ilvl="0">
      <w:start w:val="1"/>
      <w:numFmt w:val="bullet"/>
      <w:pStyle w:val="Felsorol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pStyle w:val="Felsorols"/>
      <w:lvlText w:val="*"/>
      <w:lvlJc w:val="left"/>
    </w:lvl>
  </w:abstractNum>
  <w:abstractNum w:abstractNumId="3" w15:restartNumberingAfterBreak="0">
    <w:nsid w:val="0B4B6F5A"/>
    <w:multiLevelType w:val="hybridMultilevel"/>
    <w:tmpl w:val="2294D6C4"/>
    <w:lvl w:ilvl="0" w:tplc="040E0017">
      <w:start w:val="1"/>
      <w:numFmt w:val="lowerLetter"/>
      <w:lvlText w:val="%1)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18B30FC"/>
    <w:multiLevelType w:val="multilevel"/>
    <w:tmpl w:val="5EA67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 w15:restartNumberingAfterBreak="0">
    <w:nsid w:val="122F49E3"/>
    <w:multiLevelType w:val="hybridMultilevel"/>
    <w:tmpl w:val="527CD718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94E4E1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3735F4"/>
    <w:multiLevelType w:val="multilevel"/>
    <w:tmpl w:val="03D2E9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623619D"/>
    <w:multiLevelType w:val="hybridMultilevel"/>
    <w:tmpl w:val="470273E6"/>
    <w:lvl w:ilvl="0" w:tplc="B344C926">
      <w:start w:val="1"/>
      <w:numFmt w:val="bullet"/>
      <w:lvlText w:val=""/>
      <w:lvlJc w:val="left"/>
      <w:pPr>
        <w:tabs>
          <w:tab w:val="num" w:pos="864"/>
        </w:tabs>
        <w:ind w:left="1034" w:hanging="17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8" w15:restartNumberingAfterBreak="0">
    <w:nsid w:val="1639309B"/>
    <w:multiLevelType w:val="multilevel"/>
    <w:tmpl w:val="5EA67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192F67CC"/>
    <w:multiLevelType w:val="multilevel"/>
    <w:tmpl w:val="03D2E9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F96084F"/>
    <w:multiLevelType w:val="multilevel"/>
    <w:tmpl w:val="C5FE1B66"/>
    <w:lvl w:ilvl="0">
      <w:start w:val="1"/>
      <w:numFmt w:val="decimal"/>
      <w:pStyle w:val="ListArabic1"/>
      <w:lvlText w:val="(%1)"/>
      <w:lvlJc w:val="left"/>
      <w:pPr>
        <w:tabs>
          <w:tab w:val="num" w:pos="624"/>
        </w:tabs>
        <w:ind w:left="624" w:hanging="624"/>
      </w:pPr>
      <w:rPr>
        <w:rFonts w:ascii="CG Times" w:hAnsi="CG Times" w:cs="Times New Roman"/>
        <w:b w:val="0"/>
        <w:i w:val="0"/>
        <w:sz w:val="20"/>
        <w:szCs w:val="20"/>
      </w:rPr>
    </w:lvl>
    <w:lvl w:ilvl="1">
      <w:start w:val="1"/>
      <w:numFmt w:val="decimal"/>
      <w:pStyle w:val="ListArabic2"/>
      <w:lvlText w:val="(%2)"/>
      <w:lvlJc w:val="left"/>
      <w:pPr>
        <w:tabs>
          <w:tab w:val="num" w:pos="1417"/>
        </w:tabs>
        <w:ind w:left="1417" w:hanging="793"/>
      </w:pPr>
      <w:rPr>
        <w:b w:val="0"/>
        <w:i w:val="0"/>
        <w:sz w:val="20"/>
        <w:szCs w:val="20"/>
      </w:rPr>
    </w:lvl>
    <w:lvl w:ilvl="2">
      <w:start w:val="1"/>
      <w:numFmt w:val="decimal"/>
      <w:pStyle w:val="ListArabic3"/>
      <w:lvlText w:val="(%3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  <w:szCs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</w:pPr>
      <w:rPr>
        <w:b/>
        <w:i w:val="0"/>
        <w:caps/>
        <w:smallCaps w:val="0"/>
        <w:sz w:val="22"/>
        <w:szCs w:val="22"/>
      </w:rPr>
    </w:lvl>
  </w:abstractNum>
  <w:abstractNum w:abstractNumId="11" w15:restartNumberingAfterBreak="0">
    <w:nsid w:val="26ED1DDC"/>
    <w:multiLevelType w:val="hybridMultilevel"/>
    <w:tmpl w:val="594061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D9536E"/>
    <w:multiLevelType w:val="multilevel"/>
    <w:tmpl w:val="4E9E6412"/>
    <w:lvl w:ilvl="0">
      <w:start w:val="1"/>
      <w:numFmt w:val="upperLetter"/>
      <w:pStyle w:val="ListALPHACAPS1"/>
      <w:lvlText w:val="(%1)"/>
      <w:lvlJc w:val="left"/>
      <w:pPr>
        <w:tabs>
          <w:tab w:val="num" w:pos="624"/>
        </w:tabs>
        <w:ind w:left="624" w:hanging="624"/>
      </w:pPr>
      <w:rPr>
        <w:rFonts w:ascii="CG Times" w:hAnsi="CG Times" w:cs="Times New Roman"/>
        <w:b w:val="0"/>
        <w:i w:val="0"/>
        <w:sz w:val="20"/>
        <w:szCs w:val="20"/>
      </w:rPr>
    </w:lvl>
    <w:lvl w:ilvl="1">
      <w:start w:val="1"/>
      <w:numFmt w:val="upperLetter"/>
      <w:pStyle w:val="LISTALPHACAPS2"/>
      <w:lvlText w:val="(%2)"/>
      <w:lvlJc w:val="left"/>
      <w:pPr>
        <w:tabs>
          <w:tab w:val="num" w:pos="1417"/>
        </w:tabs>
        <w:ind w:left="1417" w:hanging="793"/>
      </w:pPr>
      <w:rPr>
        <w:b w:val="0"/>
        <w:i w:val="0"/>
        <w:sz w:val="20"/>
        <w:szCs w:val="20"/>
      </w:rPr>
    </w:lvl>
    <w:lvl w:ilvl="2">
      <w:start w:val="1"/>
      <w:numFmt w:val="upperLetter"/>
      <w:pStyle w:val="LISTALPHACAPS3"/>
      <w:lvlText w:val="(%3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  <w:szCs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</w:pPr>
      <w:rPr>
        <w:b/>
        <w:i w:val="0"/>
        <w:caps/>
        <w:smallCaps w:val="0"/>
        <w:sz w:val="22"/>
        <w:szCs w:val="22"/>
      </w:rPr>
    </w:lvl>
  </w:abstractNum>
  <w:abstractNum w:abstractNumId="13" w15:restartNumberingAfterBreak="0">
    <w:nsid w:val="2BB44506"/>
    <w:multiLevelType w:val="hybridMultilevel"/>
    <w:tmpl w:val="90F46A8A"/>
    <w:lvl w:ilvl="0" w:tplc="6DA4B748">
      <w:start w:val="1"/>
      <w:numFmt w:val="bullet"/>
      <w:lvlText w:val="­"/>
      <w:lvlJc w:val="left"/>
      <w:pPr>
        <w:tabs>
          <w:tab w:val="num" w:pos="851"/>
        </w:tabs>
        <w:ind w:left="851" w:hanging="397"/>
      </w:pPr>
      <w:rPr>
        <w:rFonts w:ascii="Times New Roman" w:hAnsi="Times New Roman" w:cs="Times New Roman" w:hint="default"/>
      </w:rPr>
    </w:lvl>
    <w:lvl w:ilvl="1" w:tplc="694E4E1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B305EE"/>
    <w:multiLevelType w:val="multilevel"/>
    <w:tmpl w:val="5EA67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5" w15:restartNumberingAfterBreak="0">
    <w:nsid w:val="31F65B72"/>
    <w:multiLevelType w:val="multilevel"/>
    <w:tmpl w:val="FF6EB2F4"/>
    <w:lvl w:ilvl="0">
      <w:start w:val="1"/>
      <w:numFmt w:val="lowerRoman"/>
      <w:pStyle w:val="ListRoman1"/>
      <w:lvlText w:val="(%1)"/>
      <w:lvlJc w:val="left"/>
      <w:pPr>
        <w:tabs>
          <w:tab w:val="num" w:pos="624"/>
        </w:tabs>
        <w:ind w:left="624" w:hanging="624"/>
      </w:pPr>
      <w:rPr>
        <w:rFonts w:ascii="CG Times" w:hAnsi="CG Times" w:cs="Times New Roman"/>
        <w:b w:val="0"/>
        <w:i w:val="0"/>
        <w:sz w:val="18"/>
        <w:szCs w:val="18"/>
      </w:rPr>
    </w:lvl>
    <w:lvl w:ilvl="1">
      <w:start w:val="1"/>
      <w:numFmt w:val="lowerRoman"/>
      <w:pStyle w:val="ListRoman2"/>
      <w:lvlText w:val="(%2)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  <w:szCs w:val="18"/>
      </w:rPr>
    </w:lvl>
    <w:lvl w:ilvl="2">
      <w:start w:val="1"/>
      <w:numFmt w:val="lowerRoman"/>
      <w:pStyle w:val="ListRoman3"/>
      <w:lvlText w:val="(%3)"/>
      <w:lvlJc w:val="left"/>
      <w:pPr>
        <w:tabs>
          <w:tab w:val="num" w:pos="1928"/>
        </w:tabs>
        <w:ind w:left="1928" w:hanging="511"/>
      </w:pPr>
      <w:rPr>
        <w:b w:val="0"/>
        <w:i w:val="0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  <w:szCs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</w:pPr>
      <w:rPr>
        <w:b/>
        <w:i w:val="0"/>
        <w:caps/>
        <w:smallCaps w:val="0"/>
        <w:sz w:val="22"/>
        <w:szCs w:val="22"/>
      </w:rPr>
    </w:lvl>
  </w:abstractNum>
  <w:abstractNum w:abstractNumId="16" w15:restartNumberingAfterBreak="0">
    <w:nsid w:val="34013855"/>
    <w:multiLevelType w:val="hybridMultilevel"/>
    <w:tmpl w:val="882A46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8790F"/>
    <w:multiLevelType w:val="hybridMultilevel"/>
    <w:tmpl w:val="6B88CE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B14279"/>
    <w:multiLevelType w:val="multilevel"/>
    <w:tmpl w:val="D49CEB62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CG Times" w:hAnsi="CG Times" w:cs="Times New Roman"/>
        <w:b w:val="0"/>
        <w:i w:val="0"/>
        <w:sz w:val="20"/>
        <w:szCs w:val="20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  <w:szCs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  <w:szCs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  <w:szCs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</w:pPr>
      <w:rPr>
        <w:b/>
        <w:i w:val="0"/>
        <w:caps/>
        <w:smallCaps w:val="0"/>
        <w:sz w:val="22"/>
        <w:szCs w:val="22"/>
      </w:rPr>
    </w:lvl>
  </w:abstractNum>
  <w:abstractNum w:abstractNumId="19" w15:restartNumberingAfterBreak="0">
    <w:nsid w:val="4C4B2AEA"/>
    <w:multiLevelType w:val="multilevel"/>
    <w:tmpl w:val="49E2D1C2"/>
    <w:lvl w:ilvl="0">
      <w:start w:val="1"/>
      <w:numFmt w:val="lowerLetter"/>
      <w:pStyle w:val="ListAlpha1"/>
      <w:lvlText w:val="(%1)"/>
      <w:lvlJc w:val="left"/>
      <w:pPr>
        <w:tabs>
          <w:tab w:val="num" w:pos="624"/>
        </w:tabs>
        <w:ind w:left="624" w:hanging="624"/>
      </w:pPr>
      <w:rPr>
        <w:rFonts w:ascii="CG Times" w:hAnsi="CG Times" w:cs="Times New Roman"/>
        <w:b w:val="0"/>
        <w:i w:val="0"/>
        <w:sz w:val="20"/>
        <w:szCs w:val="20"/>
      </w:rPr>
    </w:lvl>
    <w:lvl w:ilvl="1">
      <w:start w:val="1"/>
      <w:numFmt w:val="lowerLetter"/>
      <w:pStyle w:val="ListAlpha2"/>
      <w:lvlText w:val="(%2)"/>
      <w:lvlJc w:val="left"/>
      <w:pPr>
        <w:tabs>
          <w:tab w:val="num" w:pos="1417"/>
        </w:tabs>
        <w:ind w:left="1417" w:hanging="793"/>
      </w:pPr>
      <w:rPr>
        <w:b w:val="0"/>
        <w:i w:val="0"/>
        <w:sz w:val="20"/>
        <w:szCs w:val="20"/>
      </w:rPr>
    </w:lvl>
    <w:lvl w:ilvl="2">
      <w:start w:val="1"/>
      <w:numFmt w:val="lowerLetter"/>
      <w:pStyle w:val="ListAlpha3"/>
      <w:lvlText w:val="(%3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  <w:szCs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</w:pPr>
      <w:rPr>
        <w:b/>
        <w:i w:val="0"/>
        <w:caps/>
        <w:smallCaps w:val="0"/>
        <w:sz w:val="22"/>
        <w:szCs w:val="22"/>
      </w:rPr>
    </w:lvl>
  </w:abstractNum>
  <w:abstractNum w:abstractNumId="20" w15:restartNumberingAfterBreak="0">
    <w:nsid w:val="506D3603"/>
    <w:multiLevelType w:val="multilevel"/>
    <w:tmpl w:val="896A2E20"/>
    <w:lvl w:ilvl="0">
      <w:start w:val="1"/>
      <w:numFmt w:val="decimal"/>
      <w:pStyle w:val="Cmsor1"/>
      <w:isLgl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1276"/>
        </w:tabs>
        <w:ind w:left="1276" w:hanging="708"/>
      </w:pPr>
      <w:rPr>
        <w:rFonts w:hint="default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0"/>
        </w:tabs>
        <w:ind w:left="2977" w:hanging="708"/>
      </w:pPr>
      <w:rPr>
        <w:rFonts w:hint="default"/>
      </w:rPr>
    </w:lvl>
    <w:lvl w:ilvl="4">
      <w:start w:val="1"/>
      <w:numFmt w:val="decimal"/>
      <w:pStyle w:val="Cmsor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pStyle w:val="Cmsor6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21" w15:restartNumberingAfterBreak="0">
    <w:nsid w:val="5F7B33DD"/>
    <w:multiLevelType w:val="multilevel"/>
    <w:tmpl w:val="211EFD6E"/>
    <w:lvl w:ilvl="0">
      <w:start w:val="1"/>
      <w:numFmt w:val="lowerLetter"/>
      <w:pStyle w:val="NotesAlpha"/>
      <w:lvlText w:val="(%1)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pStyle w:val="NotesArabic"/>
      <w:lvlText w:val="%2."/>
      <w:lvlJc w:val="left"/>
      <w:pPr>
        <w:tabs>
          <w:tab w:val="num" w:pos="624"/>
        </w:tabs>
        <w:ind w:left="624" w:hanging="624"/>
      </w:pPr>
    </w:lvl>
    <w:lvl w:ilvl="2">
      <w:start w:val="1"/>
      <w:numFmt w:val="lowerRoman"/>
      <w:pStyle w:val="NotesRoman"/>
      <w:lvlText w:val="(%3)"/>
      <w:lvlJc w:val="left"/>
      <w:pPr>
        <w:tabs>
          <w:tab w:val="num" w:pos="720"/>
        </w:tabs>
        <w:ind w:left="624" w:hanging="624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28711AD"/>
    <w:multiLevelType w:val="multilevel"/>
    <w:tmpl w:val="27AEC4B2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3" w15:restartNumberingAfterBreak="0">
    <w:nsid w:val="63D65DAA"/>
    <w:multiLevelType w:val="multilevel"/>
    <w:tmpl w:val="CF4E7398"/>
    <w:lvl w:ilvl="0">
      <w:start w:val="1"/>
      <w:numFmt w:val="upperLetter"/>
      <w:lvlRestart w:val="0"/>
      <w:pStyle w:val="PartHeadings"/>
      <w:lvlText w:val="Part %1"/>
      <w:lvlJc w:val="left"/>
      <w:pPr>
        <w:tabs>
          <w:tab w:val="num" w:pos="612"/>
        </w:tabs>
      </w:pPr>
      <w:rPr>
        <w:rFonts w:ascii="CG Times" w:hAnsi="CG Times" w:cs="Times New Roman"/>
        <w:b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65263CF1"/>
    <w:multiLevelType w:val="hybridMultilevel"/>
    <w:tmpl w:val="5AA035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62324"/>
    <w:multiLevelType w:val="hybridMultilevel"/>
    <w:tmpl w:val="87AC7294"/>
    <w:lvl w:ilvl="0" w:tplc="277C36A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F485B6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1006BD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29E414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63242F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D99CBB6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700E2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3F28FD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01EC92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7AF782A"/>
    <w:multiLevelType w:val="multilevel"/>
    <w:tmpl w:val="5EA67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7" w15:restartNumberingAfterBreak="0">
    <w:nsid w:val="6E161A66"/>
    <w:multiLevelType w:val="hybridMultilevel"/>
    <w:tmpl w:val="C29E98FA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E5A363E"/>
    <w:multiLevelType w:val="hybridMultilevel"/>
    <w:tmpl w:val="5A862A5C"/>
    <w:lvl w:ilvl="0" w:tplc="040E0017">
      <w:start w:val="1"/>
      <w:numFmt w:val="lowerLetter"/>
      <w:lvlText w:val="%1)"/>
      <w:lvlJc w:val="left"/>
      <w:pPr>
        <w:ind w:left="2460" w:hanging="360"/>
      </w:pPr>
    </w:lvl>
    <w:lvl w:ilvl="1" w:tplc="040E0019" w:tentative="1">
      <w:start w:val="1"/>
      <w:numFmt w:val="lowerLetter"/>
      <w:lvlText w:val="%2."/>
      <w:lvlJc w:val="left"/>
      <w:pPr>
        <w:ind w:left="3180" w:hanging="360"/>
      </w:pPr>
    </w:lvl>
    <w:lvl w:ilvl="2" w:tplc="040E001B">
      <w:start w:val="1"/>
      <w:numFmt w:val="lowerRoman"/>
      <w:lvlText w:val="%3."/>
      <w:lvlJc w:val="right"/>
      <w:pPr>
        <w:ind w:left="3900" w:hanging="180"/>
      </w:pPr>
    </w:lvl>
    <w:lvl w:ilvl="3" w:tplc="040E000F">
      <w:start w:val="1"/>
      <w:numFmt w:val="decimal"/>
      <w:lvlText w:val="%4."/>
      <w:lvlJc w:val="left"/>
      <w:pPr>
        <w:ind w:left="4620" w:hanging="360"/>
      </w:pPr>
    </w:lvl>
    <w:lvl w:ilvl="4" w:tplc="040E0019">
      <w:start w:val="1"/>
      <w:numFmt w:val="lowerLetter"/>
      <w:lvlText w:val="%5."/>
      <w:lvlJc w:val="left"/>
      <w:pPr>
        <w:ind w:left="5340" w:hanging="360"/>
      </w:pPr>
    </w:lvl>
    <w:lvl w:ilvl="5" w:tplc="040E001B" w:tentative="1">
      <w:start w:val="1"/>
      <w:numFmt w:val="lowerRoman"/>
      <w:lvlText w:val="%6."/>
      <w:lvlJc w:val="right"/>
      <w:pPr>
        <w:ind w:left="6060" w:hanging="180"/>
      </w:pPr>
    </w:lvl>
    <w:lvl w:ilvl="6" w:tplc="040E000F" w:tentative="1">
      <w:start w:val="1"/>
      <w:numFmt w:val="decimal"/>
      <w:lvlText w:val="%7."/>
      <w:lvlJc w:val="left"/>
      <w:pPr>
        <w:ind w:left="6780" w:hanging="360"/>
      </w:pPr>
    </w:lvl>
    <w:lvl w:ilvl="7" w:tplc="040E0019" w:tentative="1">
      <w:start w:val="1"/>
      <w:numFmt w:val="lowerLetter"/>
      <w:lvlText w:val="%8."/>
      <w:lvlJc w:val="left"/>
      <w:pPr>
        <w:ind w:left="7500" w:hanging="360"/>
      </w:pPr>
    </w:lvl>
    <w:lvl w:ilvl="8" w:tplc="040E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9" w15:restartNumberingAfterBreak="0">
    <w:nsid w:val="765F6A21"/>
    <w:multiLevelType w:val="hybridMultilevel"/>
    <w:tmpl w:val="8A3229AE"/>
    <w:lvl w:ilvl="0" w:tplc="040E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0" w15:restartNumberingAfterBreak="0">
    <w:nsid w:val="77693783"/>
    <w:multiLevelType w:val="multilevel"/>
    <w:tmpl w:val="5EA67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1" w15:restartNumberingAfterBreak="0">
    <w:nsid w:val="77C62F8A"/>
    <w:multiLevelType w:val="hybridMultilevel"/>
    <w:tmpl w:val="DDA21BA0"/>
    <w:lvl w:ilvl="0" w:tplc="B344C926">
      <w:start w:val="1"/>
      <w:numFmt w:val="bullet"/>
      <w:lvlText w:val=""/>
      <w:lvlJc w:val="left"/>
      <w:pPr>
        <w:tabs>
          <w:tab w:val="num" w:pos="720"/>
        </w:tabs>
        <w:ind w:left="890" w:hanging="17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2426"/>
        </w:tabs>
        <w:ind w:left="24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146"/>
        </w:tabs>
        <w:ind w:left="31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866"/>
        </w:tabs>
        <w:ind w:left="38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86"/>
        </w:tabs>
        <w:ind w:left="45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06"/>
        </w:tabs>
        <w:ind w:left="53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26"/>
        </w:tabs>
        <w:ind w:left="60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746"/>
        </w:tabs>
        <w:ind w:left="67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466"/>
        </w:tabs>
        <w:ind w:left="7466" w:hanging="360"/>
      </w:pPr>
      <w:rPr>
        <w:rFonts w:ascii="Wingdings" w:hAnsi="Wingdings" w:hint="default"/>
      </w:rPr>
    </w:lvl>
  </w:abstractNum>
  <w:abstractNum w:abstractNumId="32" w15:restartNumberingAfterBreak="0">
    <w:nsid w:val="7C657942"/>
    <w:multiLevelType w:val="hybridMultilevel"/>
    <w:tmpl w:val="41560A8E"/>
    <w:lvl w:ilvl="0" w:tplc="040E000F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18"/>
  </w:num>
  <w:num w:numId="5">
    <w:abstractNumId w:val="15"/>
  </w:num>
  <w:num w:numId="6">
    <w:abstractNumId w:val="21"/>
  </w:num>
  <w:num w:numId="7">
    <w:abstractNumId w:val="21"/>
  </w:num>
  <w:num w:numId="8">
    <w:abstractNumId w:val="21"/>
  </w:num>
  <w:num w:numId="9">
    <w:abstractNumId w:val="23"/>
  </w:num>
  <w:num w:numId="10">
    <w:abstractNumId w:val="1"/>
  </w:num>
  <w:num w:numId="11">
    <w:abstractNumId w:val="0"/>
  </w:num>
  <w:num w:numId="12">
    <w:abstractNumId w:val="2"/>
    <w:lvlOverride w:ilvl="0">
      <w:lvl w:ilvl="0">
        <w:start w:val="1"/>
        <w:numFmt w:val="bullet"/>
        <w:pStyle w:val="Felsorols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Times New Roman" w:hint="default"/>
        </w:rPr>
      </w:lvl>
    </w:lvlOverride>
  </w:num>
  <w:num w:numId="13">
    <w:abstractNumId w:val="17"/>
  </w:num>
  <w:num w:numId="14">
    <w:abstractNumId w:val="16"/>
  </w:num>
  <w:num w:numId="15">
    <w:abstractNumId w:val="6"/>
  </w:num>
  <w:num w:numId="1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5"/>
  </w:num>
  <w:num w:numId="22">
    <w:abstractNumId w:val="6"/>
    <w:lvlOverride w:ilvl="0">
      <w:startOverride w:val="7"/>
    </w:lvlOverride>
    <w:lvlOverride w:ilvl="1">
      <w:startOverride w:val="1"/>
    </w:lvlOverride>
  </w:num>
  <w:num w:numId="23">
    <w:abstractNumId w:val="24"/>
  </w:num>
  <w:num w:numId="24">
    <w:abstractNumId w:val="29"/>
  </w:num>
  <w:num w:numId="25">
    <w:abstractNumId w:val="11"/>
  </w:num>
  <w:num w:numId="26">
    <w:abstractNumId w:val="2"/>
    <w:lvlOverride w:ilvl="0">
      <w:lvl w:ilvl="0">
        <w:start w:val="1"/>
        <w:numFmt w:val="bullet"/>
        <w:pStyle w:val="Felsorols"/>
        <w:lvlText w:val=""/>
        <w:lvlJc w:val="left"/>
        <w:pPr>
          <w:tabs>
            <w:tab w:val="num" w:pos="360"/>
          </w:tabs>
          <w:ind w:left="227" w:hanging="227"/>
        </w:pPr>
        <w:rPr>
          <w:rFonts w:ascii="Symbol" w:hAnsi="Symbol" w:hint="default"/>
          <w:sz w:val="22"/>
        </w:rPr>
      </w:lvl>
    </w:lvlOverride>
  </w:num>
  <w:num w:numId="27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31"/>
  </w:num>
  <w:num w:numId="32">
    <w:abstractNumId w:val="7"/>
  </w:num>
  <w:num w:numId="33">
    <w:abstractNumId w:val="20"/>
  </w:num>
  <w:num w:numId="34">
    <w:abstractNumId w:val="8"/>
  </w:num>
  <w:num w:numId="35">
    <w:abstractNumId w:val="26"/>
  </w:num>
  <w:num w:numId="36">
    <w:abstractNumId w:val="14"/>
  </w:num>
  <w:num w:numId="37">
    <w:abstractNumId w:val="30"/>
  </w:num>
  <w:num w:numId="38">
    <w:abstractNumId w:val="22"/>
  </w:num>
  <w:num w:numId="39">
    <w:abstractNumId w:val="9"/>
  </w:num>
  <w:num w:numId="40">
    <w:abstractNumId w:val="28"/>
  </w:num>
  <w:num w:numId="41">
    <w:abstractNumId w:val="3"/>
  </w:num>
  <w:num w:numId="42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</w:num>
  <w:num w:numId="44">
    <w:abstractNumId w:val="20"/>
  </w:num>
  <w:num w:numId="45">
    <w:abstractNumId w:val="32"/>
  </w:num>
  <w:num w:numId="46">
    <w:abstractNumId w:val="4"/>
  </w:num>
  <w:num w:numId="47">
    <w:abstractNumId w:val="20"/>
  </w:num>
  <w:num w:numId="48">
    <w:abstractNumId w:val="25"/>
  </w:num>
  <w:num w:numId="49">
    <w:abstractNumId w:val="20"/>
  </w:num>
  <w:num w:numId="50">
    <w:abstractNumId w:val="20"/>
  </w:num>
  <w:num w:numId="51">
    <w:abstractNumId w:val="20"/>
  </w:num>
  <w:num w:numId="52">
    <w:abstractNumId w:val="20"/>
  </w:num>
  <w:num w:numId="53">
    <w:abstractNumId w:val="20"/>
  </w:num>
  <w:num w:numId="54">
    <w:abstractNumId w:val="20"/>
  </w:num>
  <w:num w:numId="55">
    <w:abstractNumId w:val="20"/>
  </w:num>
  <w:num w:numId="56">
    <w:abstractNumId w:val="20"/>
  </w:num>
  <w:num w:numId="57">
    <w:abstractNumId w:val="20"/>
  </w:num>
  <w:num w:numId="58">
    <w:abstractNumId w:val="20"/>
  </w:num>
  <w:num w:numId="59">
    <w:abstractNumId w:val="20"/>
  </w:num>
  <w:num w:numId="60">
    <w:abstractNumId w:val="20"/>
  </w:num>
  <w:num w:numId="61">
    <w:abstractNumId w:val="2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10"/>
  <w:displayHorizontalDrawingGridEvery w:val="0"/>
  <w:displayVerticalDrawingGridEvery w:val="0"/>
  <w:characterSpacingControl w:val="doNotCompress"/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YLE" w:val="10"/>
  </w:docVars>
  <w:rsids>
    <w:rsidRoot w:val="00E353F9"/>
    <w:rsid w:val="00003333"/>
    <w:rsid w:val="000119B6"/>
    <w:rsid w:val="00017540"/>
    <w:rsid w:val="000248F2"/>
    <w:rsid w:val="0003077D"/>
    <w:rsid w:val="0003422E"/>
    <w:rsid w:val="00045459"/>
    <w:rsid w:val="000526E9"/>
    <w:rsid w:val="00055D00"/>
    <w:rsid w:val="00064050"/>
    <w:rsid w:val="0006737E"/>
    <w:rsid w:val="00074B74"/>
    <w:rsid w:val="0007628C"/>
    <w:rsid w:val="00080E41"/>
    <w:rsid w:val="00082334"/>
    <w:rsid w:val="0009095A"/>
    <w:rsid w:val="000913E3"/>
    <w:rsid w:val="000A625B"/>
    <w:rsid w:val="000A75B0"/>
    <w:rsid w:val="000B4ED1"/>
    <w:rsid w:val="000B6723"/>
    <w:rsid w:val="000C0B3D"/>
    <w:rsid w:val="000C1DE8"/>
    <w:rsid w:val="000C2972"/>
    <w:rsid w:val="000D2E7D"/>
    <w:rsid w:val="000E1405"/>
    <w:rsid w:val="000E2A39"/>
    <w:rsid w:val="000E456D"/>
    <w:rsid w:val="000F3225"/>
    <w:rsid w:val="000F6E4D"/>
    <w:rsid w:val="00101948"/>
    <w:rsid w:val="00105231"/>
    <w:rsid w:val="001057C9"/>
    <w:rsid w:val="00106F9B"/>
    <w:rsid w:val="00113259"/>
    <w:rsid w:val="001136E8"/>
    <w:rsid w:val="001213FF"/>
    <w:rsid w:val="00134AA3"/>
    <w:rsid w:val="00135468"/>
    <w:rsid w:val="00137575"/>
    <w:rsid w:val="00140479"/>
    <w:rsid w:val="00145C3F"/>
    <w:rsid w:val="00146889"/>
    <w:rsid w:val="001515DA"/>
    <w:rsid w:val="00153094"/>
    <w:rsid w:val="00156580"/>
    <w:rsid w:val="0015685C"/>
    <w:rsid w:val="001574F1"/>
    <w:rsid w:val="00165F01"/>
    <w:rsid w:val="00166D9E"/>
    <w:rsid w:val="00170A74"/>
    <w:rsid w:val="00172433"/>
    <w:rsid w:val="001745FF"/>
    <w:rsid w:val="00175902"/>
    <w:rsid w:val="00176813"/>
    <w:rsid w:val="0019422A"/>
    <w:rsid w:val="001A6EFB"/>
    <w:rsid w:val="001B2885"/>
    <w:rsid w:val="001B2B4A"/>
    <w:rsid w:val="001B42D0"/>
    <w:rsid w:val="001B4508"/>
    <w:rsid w:val="001C4531"/>
    <w:rsid w:val="001C6DF3"/>
    <w:rsid w:val="001D1550"/>
    <w:rsid w:val="001D692C"/>
    <w:rsid w:val="001E33B5"/>
    <w:rsid w:val="001E4B3F"/>
    <w:rsid w:val="001F20D9"/>
    <w:rsid w:val="001F2DA3"/>
    <w:rsid w:val="001F2EF6"/>
    <w:rsid w:val="001F38E0"/>
    <w:rsid w:val="002065B0"/>
    <w:rsid w:val="00210ED2"/>
    <w:rsid w:val="0021289E"/>
    <w:rsid w:val="002136A3"/>
    <w:rsid w:val="00215431"/>
    <w:rsid w:val="00224250"/>
    <w:rsid w:val="00230D0A"/>
    <w:rsid w:val="002356B2"/>
    <w:rsid w:val="00251702"/>
    <w:rsid w:val="00257D77"/>
    <w:rsid w:val="0027247E"/>
    <w:rsid w:val="002731E5"/>
    <w:rsid w:val="00280BBB"/>
    <w:rsid w:val="0028642C"/>
    <w:rsid w:val="002927F4"/>
    <w:rsid w:val="002A055E"/>
    <w:rsid w:val="002A293A"/>
    <w:rsid w:val="002A47A1"/>
    <w:rsid w:val="002A5F20"/>
    <w:rsid w:val="002B1818"/>
    <w:rsid w:val="002C2ED0"/>
    <w:rsid w:val="002C74FF"/>
    <w:rsid w:val="002D1D94"/>
    <w:rsid w:val="002D51A5"/>
    <w:rsid w:val="002E19DB"/>
    <w:rsid w:val="002E1D2B"/>
    <w:rsid w:val="002E20D1"/>
    <w:rsid w:val="00305ABD"/>
    <w:rsid w:val="00306CD5"/>
    <w:rsid w:val="003105CF"/>
    <w:rsid w:val="00311865"/>
    <w:rsid w:val="00320895"/>
    <w:rsid w:val="0032101E"/>
    <w:rsid w:val="00325DC1"/>
    <w:rsid w:val="00335465"/>
    <w:rsid w:val="00337D2A"/>
    <w:rsid w:val="00340BCF"/>
    <w:rsid w:val="0034249D"/>
    <w:rsid w:val="00342C02"/>
    <w:rsid w:val="00344ECD"/>
    <w:rsid w:val="003451E3"/>
    <w:rsid w:val="00350F66"/>
    <w:rsid w:val="003711DF"/>
    <w:rsid w:val="003713EE"/>
    <w:rsid w:val="00374485"/>
    <w:rsid w:val="0038011F"/>
    <w:rsid w:val="003834EA"/>
    <w:rsid w:val="00385E56"/>
    <w:rsid w:val="00386DB0"/>
    <w:rsid w:val="00393A28"/>
    <w:rsid w:val="003A592E"/>
    <w:rsid w:val="003A60BE"/>
    <w:rsid w:val="003B435D"/>
    <w:rsid w:val="003C692B"/>
    <w:rsid w:val="003D0A72"/>
    <w:rsid w:val="003D106D"/>
    <w:rsid w:val="003D3264"/>
    <w:rsid w:val="003D7BF0"/>
    <w:rsid w:val="003E31E2"/>
    <w:rsid w:val="003E6A83"/>
    <w:rsid w:val="003E7DD9"/>
    <w:rsid w:val="003F12BC"/>
    <w:rsid w:val="004062F6"/>
    <w:rsid w:val="004101B4"/>
    <w:rsid w:val="00413264"/>
    <w:rsid w:val="00416ABC"/>
    <w:rsid w:val="00421AB3"/>
    <w:rsid w:val="004243D1"/>
    <w:rsid w:val="00424EF0"/>
    <w:rsid w:val="0043091B"/>
    <w:rsid w:val="00431219"/>
    <w:rsid w:val="004338C3"/>
    <w:rsid w:val="00434532"/>
    <w:rsid w:val="0043538D"/>
    <w:rsid w:val="0043743E"/>
    <w:rsid w:val="00437F80"/>
    <w:rsid w:val="0044088B"/>
    <w:rsid w:val="00440951"/>
    <w:rsid w:val="0044161A"/>
    <w:rsid w:val="0044165B"/>
    <w:rsid w:val="00444AE9"/>
    <w:rsid w:val="00446365"/>
    <w:rsid w:val="00450559"/>
    <w:rsid w:val="004512E1"/>
    <w:rsid w:val="00456E36"/>
    <w:rsid w:val="004612D0"/>
    <w:rsid w:val="00463A1C"/>
    <w:rsid w:val="00476C7D"/>
    <w:rsid w:val="0048006F"/>
    <w:rsid w:val="00482D00"/>
    <w:rsid w:val="0048476D"/>
    <w:rsid w:val="00485228"/>
    <w:rsid w:val="00490659"/>
    <w:rsid w:val="004911E3"/>
    <w:rsid w:val="00494691"/>
    <w:rsid w:val="004957F4"/>
    <w:rsid w:val="00496C6E"/>
    <w:rsid w:val="004A0A66"/>
    <w:rsid w:val="004A1C5F"/>
    <w:rsid w:val="004A1DBE"/>
    <w:rsid w:val="004A331F"/>
    <w:rsid w:val="004A4D7F"/>
    <w:rsid w:val="004C14F1"/>
    <w:rsid w:val="004C3EB4"/>
    <w:rsid w:val="004C5663"/>
    <w:rsid w:val="004D3099"/>
    <w:rsid w:val="004E20B4"/>
    <w:rsid w:val="004E2823"/>
    <w:rsid w:val="00500708"/>
    <w:rsid w:val="00500A83"/>
    <w:rsid w:val="00504765"/>
    <w:rsid w:val="00510B6D"/>
    <w:rsid w:val="0051155D"/>
    <w:rsid w:val="005132D5"/>
    <w:rsid w:val="0051603A"/>
    <w:rsid w:val="0051612D"/>
    <w:rsid w:val="00516DCA"/>
    <w:rsid w:val="00520F2D"/>
    <w:rsid w:val="00523553"/>
    <w:rsid w:val="00541F97"/>
    <w:rsid w:val="00551B4C"/>
    <w:rsid w:val="00562383"/>
    <w:rsid w:val="00562CCC"/>
    <w:rsid w:val="00562F0B"/>
    <w:rsid w:val="00566E7D"/>
    <w:rsid w:val="00576130"/>
    <w:rsid w:val="00576C04"/>
    <w:rsid w:val="00576EC5"/>
    <w:rsid w:val="005827B2"/>
    <w:rsid w:val="00584569"/>
    <w:rsid w:val="00586F79"/>
    <w:rsid w:val="0059089A"/>
    <w:rsid w:val="00592E59"/>
    <w:rsid w:val="005978F3"/>
    <w:rsid w:val="005A0854"/>
    <w:rsid w:val="005A7CC4"/>
    <w:rsid w:val="005B5983"/>
    <w:rsid w:val="005C3B3C"/>
    <w:rsid w:val="005D0810"/>
    <w:rsid w:val="005D3114"/>
    <w:rsid w:val="005D78AD"/>
    <w:rsid w:val="005E569D"/>
    <w:rsid w:val="005E6112"/>
    <w:rsid w:val="005F22DB"/>
    <w:rsid w:val="005F5C07"/>
    <w:rsid w:val="005F5DA9"/>
    <w:rsid w:val="006025A1"/>
    <w:rsid w:val="00632441"/>
    <w:rsid w:val="00632F5A"/>
    <w:rsid w:val="00635D73"/>
    <w:rsid w:val="00637B6F"/>
    <w:rsid w:val="00640D60"/>
    <w:rsid w:val="0064223F"/>
    <w:rsid w:val="00647761"/>
    <w:rsid w:val="00653833"/>
    <w:rsid w:val="00654D21"/>
    <w:rsid w:val="006631C0"/>
    <w:rsid w:val="006709F4"/>
    <w:rsid w:val="00670F6D"/>
    <w:rsid w:val="00673A60"/>
    <w:rsid w:val="006743F3"/>
    <w:rsid w:val="0068020D"/>
    <w:rsid w:val="006836A4"/>
    <w:rsid w:val="00683ADC"/>
    <w:rsid w:val="00683ADF"/>
    <w:rsid w:val="00686213"/>
    <w:rsid w:val="00686454"/>
    <w:rsid w:val="006928FF"/>
    <w:rsid w:val="006A1923"/>
    <w:rsid w:val="006B17AC"/>
    <w:rsid w:val="006B2DA9"/>
    <w:rsid w:val="006B6253"/>
    <w:rsid w:val="006C100A"/>
    <w:rsid w:val="006C62AE"/>
    <w:rsid w:val="006D38E9"/>
    <w:rsid w:val="006D46D4"/>
    <w:rsid w:val="006D5705"/>
    <w:rsid w:val="006D7139"/>
    <w:rsid w:val="006E2C65"/>
    <w:rsid w:val="006E33E8"/>
    <w:rsid w:val="006E33F9"/>
    <w:rsid w:val="006E3E2B"/>
    <w:rsid w:val="00701246"/>
    <w:rsid w:val="00703144"/>
    <w:rsid w:val="0070413D"/>
    <w:rsid w:val="0070686E"/>
    <w:rsid w:val="00707F0C"/>
    <w:rsid w:val="00710023"/>
    <w:rsid w:val="0071349F"/>
    <w:rsid w:val="007243F4"/>
    <w:rsid w:val="00727763"/>
    <w:rsid w:val="00733D6D"/>
    <w:rsid w:val="00735FFD"/>
    <w:rsid w:val="007371C8"/>
    <w:rsid w:val="007404DF"/>
    <w:rsid w:val="00751F97"/>
    <w:rsid w:val="007576EC"/>
    <w:rsid w:val="0076553B"/>
    <w:rsid w:val="00771CA8"/>
    <w:rsid w:val="007744F6"/>
    <w:rsid w:val="00776C76"/>
    <w:rsid w:val="00777395"/>
    <w:rsid w:val="00781B73"/>
    <w:rsid w:val="007A2481"/>
    <w:rsid w:val="007B03FD"/>
    <w:rsid w:val="007B1436"/>
    <w:rsid w:val="007C51FB"/>
    <w:rsid w:val="007C6E5F"/>
    <w:rsid w:val="007D0541"/>
    <w:rsid w:val="007D3396"/>
    <w:rsid w:val="007D7465"/>
    <w:rsid w:val="007E3079"/>
    <w:rsid w:val="007E4736"/>
    <w:rsid w:val="007E4BA1"/>
    <w:rsid w:val="007E7580"/>
    <w:rsid w:val="007E77B1"/>
    <w:rsid w:val="007F0853"/>
    <w:rsid w:val="007F1406"/>
    <w:rsid w:val="00801111"/>
    <w:rsid w:val="00804435"/>
    <w:rsid w:val="00816A82"/>
    <w:rsid w:val="0082267B"/>
    <w:rsid w:val="00823964"/>
    <w:rsid w:val="008344FE"/>
    <w:rsid w:val="00840301"/>
    <w:rsid w:val="00842A5D"/>
    <w:rsid w:val="008513A4"/>
    <w:rsid w:val="00853984"/>
    <w:rsid w:val="00857B22"/>
    <w:rsid w:val="00860949"/>
    <w:rsid w:val="00860AF4"/>
    <w:rsid w:val="00865C5E"/>
    <w:rsid w:val="008720AC"/>
    <w:rsid w:val="00874850"/>
    <w:rsid w:val="00884F7C"/>
    <w:rsid w:val="0089186B"/>
    <w:rsid w:val="00891957"/>
    <w:rsid w:val="00892097"/>
    <w:rsid w:val="0089518A"/>
    <w:rsid w:val="00895A36"/>
    <w:rsid w:val="008A1894"/>
    <w:rsid w:val="008A3688"/>
    <w:rsid w:val="008B04F5"/>
    <w:rsid w:val="008B094D"/>
    <w:rsid w:val="008B2631"/>
    <w:rsid w:val="008B3BF2"/>
    <w:rsid w:val="008B596D"/>
    <w:rsid w:val="008B5BE4"/>
    <w:rsid w:val="008C0CAC"/>
    <w:rsid w:val="008C5549"/>
    <w:rsid w:val="008C59C2"/>
    <w:rsid w:val="008E0A80"/>
    <w:rsid w:val="008F04F3"/>
    <w:rsid w:val="008F0504"/>
    <w:rsid w:val="008F0A5A"/>
    <w:rsid w:val="00900508"/>
    <w:rsid w:val="0090569A"/>
    <w:rsid w:val="0090630B"/>
    <w:rsid w:val="00914147"/>
    <w:rsid w:val="00916DD3"/>
    <w:rsid w:val="00920B5A"/>
    <w:rsid w:val="00922CD6"/>
    <w:rsid w:val="00927DC8"/>
    <w:rsid w:val="009303F4"/>
    <w:rsid w:val="009324B9"/>
    <w:rsid w:val="009373E4"/>
    <w:rsid w:val="00937B12"/>
    <w:rsid w:val="00940E37"/>
    <w:rsid w:val="00951A21"/>
    <w:rsid w:val="00951E61"/>
    <w:rsid w:val="009671CC"/>
    <w:rsid w:val="0097079A"/>
    <w:rsid w:val="00972B36"/>
    <w:rsid w:val="00982D39"/>
    <w:rsid w:val="009962BF"/>
    <w:rsid w:val="00996BCA"/>
    <w:rsid w:val="009A3885"/>
    <w:rsid w:val="009B2B5D"/>
    <w:rsid w:val="009B5762"/>
    <w:rsid w:val="009C1C06"/>
    <w:rsid w:val="009D2012"/>
    <w:rsid w:val="009D208F"/>
    <w:rsid w:val="009D488C"/>
    <w:rsid w:val="009F395E"/>
    <w:rsid w:val="00A0475A"/>
    <w:rsid w:val="00A05A54"/>
    <w:rsid w:val="00A20D2C"/>
    <w:rsid w:val="00A225E4"/>
    <w:rsid w:val="00A226C9"/>
    <w:rsid w:val="00A2292F"/>
    <w:rsid w:val="00A263C7"/>
    <w:rsid w:val="00A30C14"/>
    <w:rsid w:val="00A32F22"/>
    <w:rsid w:val="00A349AD"/>
    <w:rsid w:val="00A41EA6"/>
    <w:rsid w:val="00A436A8"/>
    <w:rsid w:val="00A46A12"/>
    <w:rsid w:val="00A46BF7"/>
    <w:rsid w:val="00A47825"/>
    <w:rsid w:val="00A47BBC"/>
    <w:rsid w:val="00A565C9"/>
    <w:rsid w:val="00A57922"/>
    <w:rsid w:val="00A57F76"/>
    <w:rsid w:val="00A61EF6"/>
    <w:rsid w:val="00A731F0"/>
    <w:rsid w:val="00A76E94"/>
    <w:rsid w:val="00A77EF0"/>
    <w:rsid w:val="00A902E8"/>
    <w:rsid w:val="00A903C8"/>
    <w:rsid w:val="00A91368"/>
    <w:rsid w:val="00A9610C"/>
    <w:rsid w:val="00AA5148"/>
    <w:rsid w:val="00AA754C"/>
    <w:rsid w:val="00AB07EE"/>
    <w:rsid w:val="00AB25AB"/>
    <w:rsid w:val="00AB3C47"/>
    <w:rsid w:val="00AB70AD"/>
    <w:rsid w:val="00AC2919"/>
    <w:rsid w:val="00AC5894"/>
    <w:rsid w:val="00AC6D5C"/>
    <w:rsid w:val="00AC7074"/>
    <w:rsid w:val="00AD378C"/>
    <w:rsid w:val="00AD4DCA"/>
    <w:rsid w:val="00AD57CE"/>
    <w:rsid w:val="00AD5DDB"/>
    <w:rsid w:val="00AD6F86"/>
    <w:rsid w:val="00AE18B8"/>
    <w:rsid w:val="00AE1F1D"/>
    <w:rsid w:val="00AE46C2"/>
    <w:rsid w:val="00AF26AF"/>
    <w:rsid w:val="00AF2A03"/>
    <w:rsid w:val="00AF3639"/>
    <w:rsid w:val="00AF60A4"/>
    <w:rsid w:val="00B033B0"/>
    <w:rsid w:val="00B06DE0"/>
    <w:rsid w:val="00B136D3"/>
    <w:rsid w:val="00B13A34"/>
    <w:rsid w:val="00B16063"/>
    <w:rsid w:val="00B16BEC"/>
    <w:rsid w:val="00B245B6"/>
    <w:rsid w:val="00B34163"/>
    <w:rsid w:val="00B35F1D"/>
    <w:rsid w:val="00B42739"/>
    <w:rsid w:val="00B4586F"/>
    <w:rsid w:val="00B461BE"/>
    <w:rsid w:val="00B52680"/>
    <w:rsid w:val="00B633D2"/>
    <w:rsid w:val="00B63798"/>
    <w:rsid w:val="00B65A33"/>
    <w:rsid w:val="00B73686"/>
    <w:rsid w:val="00B73897"/>
    <w:rsid w:val="00B832EE"/>
    <w:rsid w:val="00B92A23"/>
    <w:rsid w:val="00B92A9F"/>
    <w:rsid w:val="00B95285"/>
    <w:rsid w:val="00B966F5"/>
    <w:rsid w:val="00B96F03"/>
    <w:rsid w:val="00B97A94"/>
    <w:rsid w:val="00BA26EA"/>
    <w:rsid w:val="00BA350A"/>
    <w:rsid w:val="00BC29E7"/>
    <w:rsid w:val="00BC62BD"/>
    <w:rsid w:val="00BD3535"/>
    <w:rsid w:val="00BD41AB"/>
    <w:rsid w:val="00BE0A6B"/>
    <w:rsid w:val="00BE15A8"/>
    <w:rsid w:val="00BE27E1"/>
    <w:rsid w:val="00BE4619"/>
    <w:rsid w:val="00BF5859"/>
    <w:rsid w:val="00BF5E29"/>
    <w:rsid w:val="00BF5F12"/>
    <w:rsid w:val="00BF63A6"/>
    <w:rsid w:val="00C0089C"/>
    <w:rsid w:val="00C0298F"/>
    <w:rsid w:val="00C0741A"/>
    <w:rsid w:val="00C31C17"/>
    <w:rsid w:val="00C3486B"/>
    <w:rsid w:val="00C3538F"/>
    <w:rsid w:val="00C365B7"/>
    <w:rsid w:val="00C414FD"/>
    <w:rsid w:val="00C473DA"/>
    <w:rsid w:val="00C47A20"/>
    <w:rsid w:val="00C509AC"/>
    <w:rsid w:val="00C601A0"/>
    <w:rsid w:val="00C65A85"/>
    <w:rsid w:val="00C70C6E"/>
    <w:rsid w:val="00C738C2"/>
    <w:rsid w:val="00C74A2D"/>
    <w:rsid w:val="00C75599"/>
    <w:rsid w:val="00C81D6B"/>
    <w:rsid w:val="00C82811"/>
    <w:rsid w:val="00C84C28"/>
    <w:rsid w:val="00C863EE"/>
    <w:rsid w:val="00C90863"/>
    <w:rsid w:val="00C928AB"/>
    <w:rsid w:val="00C937E4"/>
    <w:rsid w:val="00C96C3F"/>
    <w:rsid w:val="00C9760E"/>
    <w:rsid w:val="00CA08F2"/>
    <w:rsid w:val="00CA0AA2"/>
    <w:rsid w:val="00CB0CAC"/>
    <w:rsid w:val="00CB3155"/>
    <w:rsid w:val="00CB3517"/>
    <w:rsid w:val="00CB4E8F"/>
    <w:rsid w:val="00CB75B0"/>
    <w:rsid w:val="00CC53BE"/>
    <w:rsid w:val="00CC55AD"/>
    <w:rsid w:val="00CC6350"/>
    <w:rsid w:val="00CD0FC3"/>
    <w:rsid w:val="00CD3705"/>
    <w:rsid w:val="00CD42FD"/>
    <w:rsid w:val="00CD5BE0"/>
    <w:rsid w:val="00CE6E89"/>
    <w:rsid w:val="00CE7879"/>
    <w:rsid w:val="00CF1444"/>
    <w:rsid w:val="00CF3D31"/>
    <w:rsid w:val="00CF6B73"/>
    <w:rsid w:val="00D0084C"/>
    <w:rsid w:val="00D03FEB"/>
    <w:rsid w:val="00D0775E"/>
    <w:rsid w:val="00D231BE"/>
    <w:rsid w:val="00D35D87"/>
    <w:rsid w:val="00D37154"/>
    <w:rsid w:val="00D4228F"/>
    <w:rsid w:val="00D42583"/>
    <w:rsid w:val="00D42702"/>
    <w:rsid w:val="00D46054"/>
    <w:rsid w:val="00D51192"/>
    <w:rsid w:val="00D520BB"/>
    <w:rsid w:val="00D550AB"/>
    <w:rsid w:val="00D561EF"/>
    <w:rsid w:val="00D57071"/>
    <w:rsid w:val="00D63210"/>
    <w:rsid w:val="00D7778A"/>
    <w:rsid w:val="00D77878"/>
    <w:rsid w:val="00D8098F"/>
    <w:rsid w:val="00D92431"/>
    <w:rsid w:val="00D966C3"/>
    <w:rsid w:val="00DA1FAF"/>
    <w:rsid w:val="00DA304D"/>
    <w:rsid w:val="00DB0533"/>
    <w:rsid w:val="00DB3480"/>
    <w:rsid w:val="00DC4598"/>
    <w:rsid w:val="00DD0A8E"/>
    <w:rsid w:val="00DD5D74"/>
    <w:rsid w:val="00DE4676"/>
    <w:rsid w:val="00DE538B"/>
    <w:rsid w:val="00DE63A1"/>
    <w:rsid w:val="00DE75BA"/>
    <w:rsid w:val="00DF68D6"/>
    <w:rsid w:val="00E0041D"/>
    <w:rsid w:val="00E01F4C"/>
    <w:rsid w:val="00E042DB"/>
    <w:rsid w:val="00E07EB6"/>
    <w:rsid w:val="00E12C31"/>
    <w:rsid w:val="00E12F47"/>
    <w:rsid w:val="00E16AC1"/>
    <w:rsid w:val="00E16C44"/>
    <w:rsid w:val="00E215B5"/>
    <w:rsid w:val="00E2286B"/>
    <w:rsid w:val="00E231A6"/>
    <w:rsid w:val="00E353F9"/>
    <w:rsid w:val="00E47D1B"/>
    <w:rsid w:val="00E53F42"/>
    <w:rsid w:val="00E61DCF"/>
    <w:rsid w:val="00E723DC"/>
    <w:rsid w:val="00E82BD5"/>
    <w:rsid w:val="00E93D8B"/>
    <w:rsid w:val="00EA1B76"/>
    <w:rsid w:val="00EA1FCD"/>
    <w:rsid w:val="00EA6FC0"/>
    <w:rsid w:val="00EC0D2A"/>
    <w:rsid w:val="00EC5A5F"/>
    <w:rsid w:val="00ED1020"/>
    <w:rsid w:val="00ED23D6"/>
    <w:rsid w:val="00ED3100"/>
    <w:rsid w:val="00ED5C2A"/>
    <w:rsid w:val="00EE0762"/>
    <w:rsid w:val="00EE0DE1"/>
    <w:rsid w:val="00EE17E0"/>
    <w:rsid w:val="00EE2637"/>
    <w:rsid w:val="00EE26A4"/>
    <w:rsid w:val="00EE64B7"/>
    <w:rsid w:val="00EF3BC3"/>
    <w:rsid w:val="00F015BF"/>
    <w:rsid w:val="00F018D6"/>
    <w:rsid w:val="00F069ED"/>
    <w:rsid w:val="00F11F45"/>
    <w:rsid w:val="00F1745E"/>
    <w:rsid w:val="00F237DA"/>
    <w:rsid w:val="00F24214"/>
    <w:rsid w:val="00F247FE"/>
    <w:rsid w:val="00F41486"/>
    <w:rsid w:val="00F504BB"/>
    <w:rsid w:val="00F51A30"/>
    <w:rsid w:val="00F53294"/>
    <w:rsid w:val="00F64DD1"/>
    <w:rsid w:val="00F64EC7"/>
    <w:rsid w:val="00F66E57"/>
    <w:rsid w:val="00F676C3"/>
    <w:rsid w:val="00F678C5"/>
    <w:rsid w:val="00F76A61"/>
    <w:rsid w:val="00F80657"/>
    <w:rsid w:val="00F879AF"/>
    <w:rsid w:val="00F92061"/>
    <w:rsid w:val="00F975A4"/>
    <w:rsid w:val="00FA74B3"/>
    <w:rsid w:val="00FB5EDD"/>
    <w:rsid w:val="00FB7918"/>
    <w:rsid w:val="00FD3D54"/>
    <w:rsid w:val="00FD47B4"/>
    <w:rsid w:val="00FD5C6A"/>
    <w:rsid w:val="00FE3378"/>
    <w:rsid w:val="00FE5D92"/>
    <w:rsid w:val="00FE630B"/>
    <w:rsid w:val="00FE72C0"/>
    <w:rsid w:val="00FF2904"/>
    <w:rsid w:val="00FF50FF"/>
    <w:rsid w:val="049A1ACB"/>
    <w:rsid w:val="0CEF6B12"/>
    <w:rsid w:val="12252FE1"/>
    <w:rsid w:val="1622001F"/>
    <w:rsid w:val="1841DBF0"/>
    <w:rsid w:val="19952CDE"/>
    <w:rsid w:val="2548F6DB"/>
    <w:rsid w:val="34DA899C"/>
    <w:rsid w:val="3BF0C8FE"/>
    <w:rsid w:val="525C4D2E"/>
    <w:rsid w:val="5AECCBFE"/>
    <w:rsid w:val="62562D86"/>
    <w:rsid w:val="7CB4D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01FFC5"/>
  <w15:docId w15:val="{354E88EE-05D7-477D-A635-A22D9FF08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88" w:lineRule="auto"/>
      <w:jc w:val="both"/>
    </w:pPr>
    <w:rPr>
      <w:sz w:val="22"/>
      <w:szCs w:val="22"/>
      <w:lang w:val="en-GB" w:eastAsia="en-US"/>
    </w:rPr>
  </w:style>
  <w:style w:type="paragraph" w:styleId="Cmsor1">
    <w:name w:val="heading 1"/>
    <w:basedOn w:val="Norml"/>
    <w:next w:val="Szvegtrzs"/>
    <w:qFormat/>
    <w:pPr>
      <w:numPr>
        <w:numId w:val="33"/>
      </w:numPr>
      <w:tabs>
        <w:tab w:val="left" w:pos="22"/>
      </w:tabs>
      <w:spacing w:before="100" w:after="100"/>
      <w:outlineLvl w:val="0"/>
    </w:pPr>
    <w:rPr>
      <w:b/>
      <w:bCs/>
      <w:caps/>
      <w:kern w:val="28"/>
      <w:sz w:val="20"/>
      <w:szCs w:val="20"/>
    </w:rPr>
  </w:style>
  <w:style w:type="paragraph" w:styleId="Cmsor2">
    <w:name w:val="heading 2"/>
    <w:basedOn w:val="Norml"/>
    <w:next w:val="Szvegtrzs"/>
    <w:qFormat/>
    <w:pPr>
      <w:numPr>
        <w:ilvl w:val="1"/>
        <w:numId w:val="33"/>
      </w:numPr>
      <w:tabs>
        <w:tab w:val="left" w:pos="22"/>
      </w:tabs>
      <w:outlineLvl w:val="1"/>
    </w:pPr>
    <w:rPr>
      <w:kern w:val="24"/>
      <w:lang w:val="hu-HU"/>
    </w:rPr>
  </w:style>
  <w:style w:type="paragraph" w:styleId="Cmsor3">
    <w:name w:val="heading 3"/>
    <w:basedOn w:val="Norml"/>
    <w:next w:val="Szvegtrzsbehzssal"/>
    <w:qFormat/>
    <w:pPr>
      <w:numPr>
        <w:ilvl w:val="2"/>
        <w:numId w:val="33"/>
      </w:numPr>
      <w:tabs>
        <w:tab w:val="left" w:pos="50"/>
      </w:tabs>
      <w:outlineLvl w:val="2"/>
    </w:pPr>
  </w:style>
  <w:style w:type="paragraph" w:styleId="Cmsor4">
    <w:name w:val="heading 4"/>
    <w:basedOn w:val="Norml"/>
    <w:next w:val="Szvegtrzs3"/>
    <w:qFormat/>
    <w:pPr>
      <w:numPr>
        <w:ilvl w:val="3"/>
        <w:numId w:val="33"/>
      </w:numPr>
      <w:tabs>
        <w:tab w:val="left" w:pos="68"/>
      </w:tabs>
      <w:outlineLvl w:val="3"/>
    </w:pPr>
  </w:style>
  <w:style w:type="paragraph" w:styleId="Cmsor5">
    <w:name w:val="heading 5"/>
    <w:basedOn w:val="Norml"/>
    <w:next w:val="BodyText4"/>
    <w:qFormat/>
    <w:pPr>
      <w:numPr>
        <w:ilvl w:val="4"/>
        <w:numId w:val="33"/>
      </w:numPr>
      <w:tabs>
        <w:tab w:val="left" w:pos="86"/>
      </w:tabs>
      <w:outlineLvl w:val="4"/>
    </w:pPr>
  </w:style>
  <w:style w:type="paragraph" w:styleId="Cmsor6">
    <w:name w:val="heading 6"/>
    <w:basedOn w:val="Norml"/>
    <w:next w:val="BodyText5"/>
    <w:qFormat/>
    <w:pPr>
      <w:numPr>
        <w:ilvl w:val="5"/>
        <w:numId w:val="33"/>
      </w:numPr>
      <w:tabs>
        <w:tab w:val="left" w:pos="104"/>
      </w:tabs>
      <w:outlineLvl w:val="5"/>
    </w:pPr>
  </w:style>
  <w:style w:type="paragraph" w:styleId="Cmsor7">
    <w:name w:val="heading 7"/>
    <w:basedOn w:val="Norml"/>
    <w:next w:val="Norml"/>
    <w:qFormat/>
    <w:pPr>
      <w:numPr>
        <w:ilvl w:val="6"/>
        <w:numId w:val="33"/>
      </w:numPr>
      <w:spacing w:after="0"/>
      <w:outlineLvl w:val="6"/>
    </w:pPr>
  </w:style>
  <w:style w:type="paragraph" w:styleId="Cmsor8">
    <w:name w:val="heading 8"/>
    <w:basedOn w:val="Norml"/>
    <w:next w:val="Norml"/>
    <w:qFormat/>
    <w:pPr>
      <w:numPr>
        <w:ilvl w:val="7"/>
        <w:numId w:val="33"/>
      </w:numPr>
      <w:spacing w:after="0"/>
      <w:outlineLvl w:val="7"/>
    </w:pPr>
  </w:style>
  <w:style w:type="paragraph" w:styleId="Cmsor9">
    <w:name w:val="heading 9"/>
    <w:basedOn w:val="Norml"/>
    <w:next w:val="Norml"/>
    <w:qFormat/>
    <w:pPr>
      <w:pageBreakBefore/>
      <w:numPr>
        <w:ilvl w:val="8"/>
        <w:numId w:val="33"/>
      </w:numPr>
      <w:tabs>
        <w:tab w:val="left" w:pos="1440"/>
      </w:tabs>
      <w:suppressAutoHyphens/>
      <w:spacing w:after="300" w:line="336" w:lineRule="auto"/>
      <w:jc w:val="center"/>
      <w:outlineLvl w:val="8"/>
    </w:pPr>
    <w:rPr>
      <w:b/>
      <w:bCs/>
      <w:smallCaps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ind w:left="624"/>
    </w:pPr>
  </w:style>
  <w:style w:type="paragraph" w:styleId="Szvegtrzsbehzssal">
    <w:name w:val="Body Text Indent"/>
    <w:basedOn w:val="Norml"/>
    <w:pPr>
      <w:spacing w:after="0" w:line="240" w:lineRule="auto"/>
    </w:pPr>
    <w:rPr>
      <w:rFonts w:ascii="Arial" w:hAnsi="Arial" w:cs="Arial"/>
      <w:i/>
      <w:iCs/>
      <w:lang w:val="hu-HU"/>
    </w:rPr>
  </w:style>
  <w:style w:type="paragraph" w:styleId="Szvegtrzs3">
    <w:name w:val="Body Text 3"/>
    <w:basedOn w:val="Norml"/>
    <w:pPr>
      <w:ind w:left="1928"/>
    </w:pPr>
  </w:style>
  <w:style w:type="paragraph" w:customStyle="1" w:styleId="BodyText4">
    <w:name w:val="Body Text 4"/>
    <w:basedOn w:val="Norml"/>
    <w:pPr>
      <w:ind w:left="2438"/>
    </w:pPr>
  </w:style>
  <w:style w:type="paragraph" w:customStyle="1" w:styleId="BodyText5">
    <w:name w:val="Body Text 5"/>
    <w:basedOn w:val="Norml"/>
    <w:pPr>
      <w:ind w:left="2948"/>
    </w:pPr>
  </w:style>
  <w:style w:type="character" w:styleId="Jegyzethivatkozs">
    <w:name w:val="annotation reference"/>
    <w:semiHidden/>
    <w:rPr>
      <w:sz w:val="16"/>
      <w:szCs w:val="16"/>
    </w:rPr>
  </w:style>
  <w:style w:type="paragraph" w:styleId="Jegyzetszveg">
    <w:name w:val="annotation text"/>
    <w:basedOn w:val="Norml"/>
    <w:semiHidden/>
    <w:rPr>
      <w:sz w:val="20"/>
      <w:szCs w:val="20"/>
    </w:rPr>
  </w:style>
  <w:style w:type="paragraph" w:styleId="llb">
    <w:name w:val="footer"/>
    <w:basedOn w:val="Norml"/>
    <w:link w:val="llbChar"/>
    <w:uiPriority w:val="99"/>
    <w:pPr>
      <w:spacing w:after="0" w:line="240" w:lineRule="auto"/>
    </w:pPr>
    <w:rPr>
      <w:sz w:val="16"/>
      <w:szCs w:val="16"/>
    </w:rPr>
  </w:style>
  <w:style w:type="paragraph" w:styleId="lfej">
    <w:name w:val="header"/>
    <w:basedOn w:val="Norml"/>
    <w:pPr>
      <w:spacing w:after="0" w:line="240" w:lineRule="auto"/>
    </w:pPr>
    <w:rPr>
      <w:sz w:val="16"/>
      <w:szCs w:val="16"/>
    </w:rPr>
  </w:style>
  <w:style w:type="paragraph" w:styleId="Alrs">
    <w:name w:val="Signature"/>
    <w:basedOn w:val="Norml"/>
    <w:pPr>
      <w:ind w:left="4252"/>
    </w:pPr>
  </w:style>
  <w:style w:type="paragraph" w:customStyle="1" w:styleId="ListAlpha1">
    <w:name w:val="List Alpha 1"/>
    <w:basedOn w:val="Norml"/>
    <w:next w:val="Szvegtrzs"/>
    <w:pPr>
      <w:numPr>
        <w:numId w:val="1"/>
      </w:numPr>
      <w:tabs>
        <w:tab w:val="left" w:pos="22"/>
      </w:tabs>
    </w:pPr>
  </w:style>
  <w:style w:type="paragraph" w:customStyle="1" w:styleId="ListAlpha2">
    <w:name w:val="List Alpha 2"/>
    <w:basedOn w:val="Norml"/>
    <w:next w:val="Szvegtrzsbehzssal"/>
    <w:pPr>
      <w:numPr>
        <w:ilvl w:val="1"/>
        <w:numId w:val="1"/>
      </w:numPr>
      <w:tabs>
        <w:tab w:val="left" w:pos="50"/>
      </w:tabs>
    </w:pPr>
  </w:style>
  <w:style w:type="paragraph" w:customStyle="1" w:styleId="ListAlpha3">
    <w:name w:val="List Alpha 3"/>
    <w:basedOn w:val="Norml"/>
    <w:next w:val="Szvegtrzs3"/>
    <w:pPr>
      <w:numPr>
        <w:ilvl w:val="2"/>
        <w:numId w:val="1"/>
      </w:numPr>
      <w:tabs>
        <w:tab w:val="left" w:pos="68"/>
      </w:tabs>
    </w:pPr>
  </w:style>
  <w:style w:type="paragraph" w:customStyle="1" w:styleId="ListALPHACAPS1">
    <w:name w:val="List ALPHA CAPS 1"/>
    <w:basedOn w:val="Norml"/>
    <w:next w:val="Szvegtrzs"/>
    <w:pPr>
      <w:numPr>
        <w:numId w:val="2"/>
      </w:numPr>
      <w:tabs>
        <w:tab w:val="left" w:pos="22"/>
      </w:tabs>
    </w:pPr>
  </w:style>
  <w:style w:type="paragraph" w:customStyle="1" w:styleId="LISTALPHACAPS2">
    <w:name w:val="LIST ALPHA CAPS 2"/>
    <w:basedOn w:val="Norml"/>
    <w:next w:val="Szvegtrzsbehzssal"/>
    <w:pPr>
      <w:numPr>
        <w:ilvl w:val="1"/>
        <w:numId w:val="2"/>
      </w:numPr>
      <w:tabs>
        <w:tab w:val="left" w:pos="50"/>
      </w:tabs>
    </w:pPr>
  </w:style>
  <w:style w:type="paragraph" w:customStyle="1" w:styleId="LISTALPHACAPS3">
    <w:name w:val="LIST ALPHA CAPS 3"/>
    <w:basedOn w:val="Norml"/>
    <w:next w:val="Szvegtrzs3"/>
    <w:pPr>
      <w:numPr>
        <w:ilvl w:val="2"/>
        <w:numId w:val="2"/>
      </w:numPr>
      <w:tabs>
        <w:tab w:val="left" w:pos="68"/>
      </w:tabs>
    </w:pPr>
  </w:style>
  <w:style w:type="paragraph" w:customStyle="1" w:styleId="ListArabic1">
    <w:name w:val="List Arabic 1"/>
    <w:basedOn w:val="Norml"/>
    <w:next w:val="Szvegtrzs"/>
    <w:pPr>
      <w:numPr>
        <w:numId w:val="3"/>
      </w:numPr>
      <w:tabs>
        <w:tab w:val="left" w:pos="22"/>
      </w:tabs>
    </w:pPr>
  </w:style>
  <w:style w:type="paragraph" w:customStyle="1" w:styleId="ListArabic2">
    <w:name w:val="List Arabic 2"/>
    <w:basedOn w:val="Norml"/>
    <w:next w:val="Szvegtrzsbehzssal"/>
    <w:pPr>
      <w:numPr>
        <w:ilvl w:val="1"/>
        <w:numId w:val="3"/>
      </w:numPr>
      <w:tabs>
        <w:tab w:val="left" w:pos="50"/>
      </w:tabs>
    </w:pPr>
  </w:style>
  <w:style w:type="paragraph" w:customStyle="1" w:styleId="ListArabic3">
    <w:name w:val="List Arabic 3"/>
    <w:basedOn w:val="Norml"/>
    <w:next w:val="Szvegtrzs3"/>
    <w:pPr>
      <w:numPr>
        <w:ilvl w:val="2"/>
        <w:numId w:val="3"/>
      </w:numPr>
      <w:tabs>
        <w:tab w:val="left" w:pos="68"/>
      </w:tabs>
    </w:pPr>
  </w:style>
  <w:style w:type="paragraph" w:customStyle="1" w:styleId="ListArabic4">
    <w:name w:val="List Arabic 4"/>
    <w:basedOn w:val="Norml"/>
    <w:next w:val="BodyText4"/>
    <w:pPr>
      <w:numPr>
        <w:ilvl w:val="3"/>
        <w:numId w:val="4"/>
      </w:numPr>
      <w:tabs>
        <w:tab w:val="left" w:pos="86"/>
      </w:tabs>
    </w:pPr>
  </w:style>
  <w:style w:type="paragraph" w:customStyle="1" w:styleId="ListLegal1">
    <w:name w:val="List Legal 1"/>
    <w:basedOn w:val="Norml"/>
    <w:next w:val="Szvegtrzs"/>
    <w:pPr>
      <w:numPr>
        <w:numId w:val="4"/>
      </w:numPr>
      <w:tabs>
        <w:tab w:val="left" w:pos="22"/>
      </w:tabs>
    </w:pPr>
  </w:style>
  <w:style w:type="paragraph" w:customStyle="1" w:styleId="ListLegal2">
    <w:name w:val="List Legal 2"/>
    <w:basedOn w:val="Norml"/>
    <w:next w:val="Szvegtrzs"/>
    <w:pPr>
      <w:numPr>
        <w:ilvl w:val="1"/>
        <w:numId w:val="4"/>
      </w:numPr>
      <w:tabs>
        <w:tab w:val="left" w:pos="22"/>
      </w:tabs>
    </w:pPr>
  </w:style>
  <w:style w:type="paragraph" w:customStyle="1" w:styleId="ListLegal3">
    <w:name w:val="List Legal 3"/>
    <w:basedOn w:val="Norml"/>
    <w:next w:val="Szvegtrzsbehzssal"/>
    <w:pPr>
      <w:numPr>
        <w:ilvl w:val="2"/>
        <w:numId w:val="4"/>
      </w:numPr>
      <w:tabs>
        <w:tab w:val="left" w:pos="50"/>
      </w:tabs>
    </w:pPr>
  </w:style>
  <w:style w:type="paragraph" w:customStyle="1" w:styleId="ListRoman1">
    <w:name w:val="List Roman 1"/>
    <w:basedOn w:val="Norml"/>
    <w:next w:val="Szvegtrzs"/>
    <w:pPr>
      <w:numPr>
        <w:numId w:val="5"/>
      </w:numPr>
      <w:tabs>
        <w:tab w:val="left" w:pos="22"/>
      </w:tabs>
    </w:pPr>
  </w:style>
  <w:style w:type="paragraph" w:customStyle="1" w:styleId="ListRoman2">
    <w:name w:val="List Roman 2"/>
    <w:basedOn w:val="Norml"/>
    <w:next w:val="Szvegtrzsbehzssal"/>
    <w:pPr>
      <w:numPr>
        <w:ilvl w:val="1"/>
        <w:numId w:val="5"/>
      </w:numPr>
      <w:tabs>
        <w:tab w:val="left" w:pos="50"/>
      </w:tabs>
    </w:pPr>
  </w:style>
  <w:style w:type="paragraph" w:customStyle="1" w:styleId="ListRoman3">
    <w:name w:val="List Roman 3"/>
    <w:basedOn w:val="Norml"/>
    <w:next w:val="Szvegtrzs3"/>
    <w:pPr>
      <w:numPr>
        <w:ilvl w:val="2"/>
        <w:numId w:val="5"/>
      </w:numPr>
      <w:tabs>
        <w:tab w:val="left" w:pos="68"/>
      </w:tabs>
    </w:pPr>
  </w:style>
  <w:style w:type="character" w:styleId="Vgjegyzet-hivatkozs">
    <w:name w:val="endnote reference"/>
    <w:semiHidden/>
    <w:rPr>
      <w:rFonts w:ascii="CG Times" w:hAnsi="CG Times"/>
      <w:vertAlign w:val="superscript"/>
    </w:rPr>
  </w:style>
  <w:style w:type="paragraph" w:styleId="TJ2">
    <w:name w:val="toc 2"/>
    <w:basedOn w:val="Norml"/>
    <w:next w:val="Norml"/>
    <w:autoRedefine/>
    <w:semiHidden/>
    <w:pPr>
      <w:keepLines/>
      <w:spacing w:before="200" w:after="0" w:line="312" w:lineRule="auto"/>
      <w:ind w:left="1701" w:hanging="1701"/>
    </w:pPr>
    <w:rPr>
      <w:b/>
      <w:bCs/>
      <w:smallCaps/>
      <w:sz w:val="21"/>
      <w:szCs w:val="21"/>
      <w:lang w:val="fr-FR"/>
    </w:rPr>
  </w:style>
  <w:style w:type="paragraph" w:styleId="Vgjegyzetszvege">
    <w:name w:val="endnote text"/>
    <w:basedOn w:val="Norml"/>
    <w:semiHidden/>
    <w:pPr>
      <w:tabs>
        <w:tab w:val="left" w:pos="113"/>
      </w:tabs>
      <w:spacing w:after="100"/>
      <w:ind w:left="113" w:hanging="113"/>
    </w:pPr>
    <w:rPr>
      <w:sz w:val="18"/>
      <w:szCs w:val="18"/>
    </w:rPr>
  </w:style>
  <w:style w:type="character" w:styleId="Lbjegyzet-hivatkozs">
    <w:name w:val="footnote reference"/>
    <w:semiHidden/>
    <w:rPr>
      <w:rFonts w:ascii="CG Times" w:hAnsi="CG Times"/>
      <w:vertAlign w:val="superscript"/>
    </w:rPr>
  </w:style>
  <w:style w:type="paragraph" w:styleId="Lbjegyzetszveg">
    <w:name w:val="footnote text"/>
    <w:basedOn w:val="Norml"/>
    <w:semiHidden/>
    <w:pPr>
      <w:tabs>
        <w:tab w:val="left" w:pos="113"/>
      </w:tabs>
      <w:spacing w:after="100"/>
      <w:ind w:left="113" w:hanging="113"/>
    </w:pPr>
    <w:rPr>
      <w:sz w:val="18"/>
      <w:szCs w:val="18"/>
    </w:rPr>
  </w:style>
  <w:style w:type="paragraph" w:customStyle="1" w:styleId="NotesAlpha">
    <w:name w:val="Notes Alpha"/>
    <w:basedOn w:val="Norml"/>
    <w:pPr>
      <w:numPr>
        <w:numId w:val="6"/>
      </w:numPr>
      <w:spacing w:after="100"/>
    </w:pPr>
  </w:style>
  <w:style w:type="paragraph" w:customStyle="1" w:styleId="NotesArabic">
    <w:name w:val="Notes Arabic"/>
    <w:basedOn w:val="Norml"/>
    <w:pPr>
      <w:numPr>
        <w:ilvl w:val="1"/>
        <w:numId w:val="7"/>
      </w:numPr>
      <w:spacing w:after="100"/>
    </w:pPr>
  </w:style>
  <w:style w:type="paragraph" w:customStyle="1" w:styleId="NotesRoman">
    <w:name w:val="Notes Roman"/>
    <w:basedOn w:val="Norml"/>
    <w:pPr>
      <w:numPr>
        <w:ilvl w:val="2"/>
        <w:numId w:val="8"/>
      </w:numPr>
      <w:tabs>
        <w:tab w:val="left" w:pos="624"/>
      </w:tabs>
      <w:spacing w:after="100"/>
    </w:pPr>
  </w:style>
  <w:style w:type="paragraph" w:customStyle="1" w:styleId="RightTab">
    <w:name w:val="Right Tab"/>
    <w:basedOn w:val="Norml"/>
    <w:next w:val="Norml"/>
    <w:pPr>
      <w:tabs>
        <w:tab w:val="right" w:pos="8505"/>
      </w:tabs>
      <w:spacing w:after="100"/>
    </w:pPr>
  </w:style>
  <w:style w:type="paragraph" w:styleId="TJ1">
    <w:name w:val="toc 1"/>
    <w:basedOn w:val="Norml"/>
    <w:next w:val="Norml"/>
    <w:autoRedefine/>
    <w:semiHidden/>
    <w:pPr>
      <w:keepLines/>
      <w:tabs>
        <w:tab w:val="left" w:pos="440"/>
        <w:tab w:val="right" w:pos="9062"/>
      </w:tabs>
      <w:spacing w:after="100"/>
      <w:ind w:left="510" w:hanging="510"/>
    </w:pPr>
    <w:rPr>
      <w:b/>
      <w:bCs/>
      <w:smallCaps/>
      <w:noProof/>
      <w:lang w:val="hu-HU"/>
    </w:rPr>
  </w:style>
  <w:style w:type="paragraph" w:styleId="TJ3">
    <w:name w:val="toc 3"/>
    <w:basedOn w:val="Norml"/>
    <w:next w:val="Norml"/>
    <w:autoRedefine/>
    <w:semiHidden/>
    <w:pPr>
      <w:keepLines/>
      <w:spacing w:after="0"/>
      <w:ind w:left="1701" w:hanging="1191"/>
    </w:pPr>
  </w:style>
  <w:style w:type="paragraph" w:styleId="TJ4">
    <w:name w:val="toc 4"/>
    <w:basedOn w:val="Norml"/>
    <w:next w:val="Norml"/>
    <w:autoRedefine/>
    <w:semiHidden/>
  </w:style>
  <w:style w:type="paragraph" w:customStyle="1" w:styleId="PartHeadings">
    <w:name w:val="Part Headings"/>
    <w:basedOn w:val="Norml"/>
    <w:next w:val="Norml"/>
    <w:pPr>
      <w:numPr>
        <w:numId w:val="9"/>
      </w:numPr>
      <w:suppressAutoHyphens/>
      <w:spacing w:after="300" w:line="312" w:lineRule="auto"/>
      <w:jc w:val="center"/>
      <w:outlineLvl w:val="2"/>
    </w:pPr>
    <w:rPr>
      <w:b/>
      <w:bCs/>
      <w:sz w:val="21"/>
      <w:szCs w:val="21"/>
    </w:rPr>
  </w:style>
  <w:style w:type="paragraph" w:styleId="Szvegtrzsbehzssal3">
    <w:name w:val="Body Text Indent 3"/>
    <w:basedOn w:val="Norml"/>
    <w:pPr>
      <w:ind w:left="1417"/>
    </w:pPr>
    <w:rPr>
      <w:lang w:val="hu-HU"/>
    </w:rPr>
  </w:style>
  <w:style w:type="paragraph" w:customStyle="1" w:styleId="Para0-2">
    <w:name w:val="Para0-2"/>
    <w:basedOn w:val="Norml"/>
    <w:pPr>
      <w:spacing w:after="0" w:line="240" w:lineRule="auto"/>
      <w:ind w:left="1134" w:hanging="1134"/>
    </w:pPr>
    <w:rPr>
      <w:sz w:val="24"/>
      <w:szCs w:val="24"/>
    </w:rPr>
  </w:style>
  <w:style w:type="paragraph" w:customStyle="1" w:styleId="C">
    <w:name w:val="C"/>
    <w:basedOn w:val="A"/>
    <w:pPr>
      <w:ind w:left="680"/>
    </w:pPr>
  </w:style>
  <w:style w:type="paragraph" w:customStyle="1" w:styleId="A">
    <w:name w:val="A"/>
    <w:basedOn w:val="Norml"/>
    <w:pPr>
      <w:spacing w:after="0" w:line="240" w:lineRule="auto"/>
      <w:ind w:left="226" w:hanging="113"/>
    </w:pPr>
    <w:rPr>
      <w:sz w:val="24"/>
      <w:szCs w:val="24"/>
    </w:rPr>
  </w:style>
  <w:style w:type="paragraph" w:customStyle="1" w:styleId="D">
    <w:name w:val="D"/>
    <w:basedOn w:val="A"/>
    <w:pPr>
      <w:ind w:left="907"/>
    </w:pPr>
  </w:style>
  <w:style w:type="paragraph" w:customStyle="1" w:styleId="B">
    <w:name w:val="B"/>
    <w:basedOn w:val="A"/>
    <w:pPr>
      <w:ind w:left="453"/>
    </w:pPr>
  </w:style>
  <w:style w:type="paragraph" w:customStyle="1" w:styleId="E">
    <w:name w:val="E"/>
    <w:basedOn w:val="A"/>
    <w:pPr>
      <w:ind w:left="1701" w:hanging="170"/>
    </w:pPr>
    <w:rPr>
      <w:color w:val="000000"/>
      <w:lang w:val="hu-HU"/>
    </w:rPr>
  </w:style>
  <w:style w:type="paragraph" w:styleId="Szvegtrzsbehzssal2">
    <w:name w:val="Body Text Indent 2"/>
    <w:basedOn w:val="Norml"/>
    <w:pPr>
      <w:spacing w:after="0" w:line="240" w:lineRule="auto"/>
      <w:ind w:left="708"/>
      <w:jc w:val="left"/>
    </w:pPr>
    <w:rPr>
      <w:sz w:val="24"/>
      <w:szCs w:val="24"/>
      <w:lang w:val="hu-HU"/>
    </w:rPr>
  </w:style>
  <w:style w:type="paragraph" w:styleId="Szvegblokk">
    <w:name w:val="Block Text"/>
    <w:basedOn w:val="Norml"/>
    <w:pPr>
      <w:ind w:left="117" w:right="117"/>
    </w:pPr>
    <w:rPr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spacing w:after="0" w:line="240" w:lineRule="auto"/>
    </w:pPr>
    <w:rPr>
      <w:i/>
      <w:iCs/>
      <w:sz w:val="24"/>
      <w:szCs w:val="24"/>
      <w:lang w:val="hu-HU"/>
    </w:rPr>
  </w:style>
  <w:style w:type="paragraph" w:styleId="Cm">
    <w:name w:val="Title"/>
    <w:basedOn w:val="Norml"/>
    <w:qFormat/>
    <w:pPr>
      <w:spacing w:after="0" w:line="240" w:lineRule="auto"/>
      <w:jc w:val="center"/>
    </w:pPr>
    <w:rPr>
      <w:b/>
      <w:bCs/>
      <w:sz w:val="24"/>
      <w:szCs w:val="24"/>
      <w:lang w:val="hu-HU"/>
    </w:rPr>
  </w:style>
  <w:style w:type="paragraph" w:customStyle="1" w:styleId="BodyText21">
    <w:name w:val="Body Text 21"/>
    <w:basedOn w:val="Norml"/>
    <w:pPr>
      <w:spacing w:after="0" w:line="240" w:lineRule="auto"/>
    </w:pPr>
    <w:rPr>
      <w:rFonts w:ascii="Arial" w:hAnsi="Arial"/>
      <w:i/>
      <w:szCs w:val="20"/>
      <w:lang w:val="hu-HU"/>
    </w:rPr>
  </w:style>
  <w:style w:type="paragraph" w:customStyle="1" w:styleId="Stlus1">
    <w:name w:val="Stílus1"/>
    <w:basedOn w:val="Cmsor3"/>
    <w:pPr>
      <w:keepNext/>
      <w:numPr>
        <w:ilvl w:val="0"/>
        <w:numId w:val="0"/>
      </w:numPr>
      <w:tabs>
        <w:tab w:val="clear" w:pos="50"/>
      </w:tabs>
      <w:spacing w:before="240" w:after="120" w:line="360" w:lineRule="auto"/>
      <w:jc w:val="left"/>
      <w:outlineLvl w:val="9"/>
    </w:pPr>
    <w:rPr>
      <w:rFonts w:ascii="Arial" w:hAnsi="Arial"/>
      <w:b/>
      <w:sz w:val="24"/>
      <w:szCs w:val="20"/>
      <w:lang w:val="hu-HU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DeltaViewInsertion">
    <w:name w:val="DeltaView Insertion"/>
    <w:rPr>
      <w:color w:val="0000FF"/>
      <w:spacing w:val="0"/>
      <w:u w:val="double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 w:cs="Tahoma"/>
    </w:rPr>
  </w:style>
  <w:style w:type="paragraph" w:styleId="Trgymutat1">
    <w:name w:val="index 1"/>
    <w:basedOn w:val="Norml"/>
    <w:next w:val="Norml"/>
    <w:autoRedefine/>
    <w:semiHidden/>
    <w:pPr>
      <w:spacing w:after="0" w:line="240" w:lineRule="auto"/>
      <w:jc w:val="left"/>
    </w:pPr>
    <w:rPr>
      <w:rFonts w:eastAsia="SPT Phonetic"/>
      <w:sz w:val="24"/>
      <w:szCs w:val="20"/>
      <w:lang w:val="hu-HU"/>
    </w:rPr>
  </w:style>
  <w:style w:type="character" w:styleId="Sorszma">
    <w:name w:val="line number"/>
    <w:rPr>
      <w:rFonts w:ascii="Times New Roman" w:hAnsi="Times New Roman"/>
    </w:rPr>
  </w:style>
  <w:style w:type="paragraph" w:styleId="Felsorols">
    <w:name w:val="List Bullet"/>
    <w:basedOn w:val="Lista"/>
    <w:pPr>
      <w:numPr>
        <w:numId w:val="26"/>
      </w:numPr>
      <w:tabs>
        <w:tab w:val="left" w:pos="227"/>
      </w:tabs>
      <w:spacing w:after="0" w:line="280" w:lineRule="exact"/>
    </w:pPr>
    <w:rPr>
      <w:rFonts w:ascii="Ericsson Sans" w:hAnsi="Ericsson Sans"/>
      <w:sz w:val="18"/>
      <w:szCs w:val="20"/>
      <w:lang w:val="en-US"/>
    </w:rPr>
  </w:style>
  <w:style w:type="paragraph" w:styleId="Lista">
    <w:name w:val="List"/>
    <w:basedOn w:val="Norml"/>
    <w:pPr>
      <w:ind w:left="283" w:hanging="283"/>
    </w:pPr>
  </w:style>
  <w:style w:type="paragraph" w:styleId="Alcm">
    <w:name w:val="Subtitle"/>
    <w:basedOn w:val="Norml"/>
    <w:qFormat/>
    <w:pPr>
      <w:jc w:val="center"/>
    </w:pPr>
    <w:rPr>
      <w:lang w:val="hu-HU"/>
    </w:rPr>
  </w:style>
  <w:style w:type="paragraph" w:customStyle="1" w:styleId="BalloonText1">
    <w:name w:val="Balloon Text1"/>
    <w:basedOn w:val="Norml"/>
    <w:semiHidden/>
    <w:rPr>
      <w:rFonts w:ascii="Tahoma" w:hAnsi="Tahoma" w:cs="Tahoma"/>
      <w:sz w:val="16"/>
      <w:szCs w:val="16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Lista2">
    <w:name w:val="List 2"/>
    <w:basedOn w:val="Norml"/>
    <w:pPr>
      <w:ind w:left="566" w:hanging="283"/>
    </w:pPr>
  </w:style>
  <w:style w:type="paragraph" w:styleId="Lista3">
    <w:name w:val="List 3"/>
    <w:basedOn w:val="Norml"/>
    <w:pPr>
      <w:ind w:left="849" w:hanging="283"/>
    </w:pPr>
  </w:style>
  <w:style w:type="paragraph" w:styleId="Lista4">
    <w:name w:val="List 4"/>
    <w:basedOn w:val="Norml"/>
    <w:pPr>
      <w:ind w:left="1132" w:hanging="283"/>
    </w:pPr>
  </w:style>
  <w:style w:type="paragraph" w:styleId="Lista5">
    <w:name w:val="List 5"/>
    <w:basedOn w:val="Norml"/>
    <w:pPr>
      <w:ind w:left="1415" w:hanging="283"/>
    </w:pPr>
  </w:style>
  <w:style w:type="paragraph" w:styleId="Felsorols2">
    <w:name w:val="List Bullet 2"/>
    <w:basedOn w:val="Norml"/>
    <w:autoRedefine/>
    <w:pPr>
      <w:numPr>
        <w:numId w:val="10"/>
      </w:numPr>
    </w:pPr>
  </w:style>
  <w:style w:type="paragraph" w:styleId="Felsorols3">
    <w:name w:val="List Bullet 3"/>
    <w:basedOn w:val="Norml"/>
    <w:autoRedefine/>
    <w:pPr>
      <w:numPr>
        <w:numId w:val="11"/>
      </w:numPr>
    </w:pPr>
  </w:style>
  <w:style w:type="paragraph" w:styleId="Listafolytatsa">
    <w:name w:val="List Continue"/>
    <w:basedOn w:val="Norml"/>
    <w:pPr>
      <w:spacing w:after="120"/>
      <w:ind w:left="283"/>
    </w:pPr>
  </w:style>
  <w:style w:type="paragraph" w:styleId="Listafolytatsa2">
    <w:name w:val="List Continue 2"/>
    <w:basedOn w:val="Norml"/>
    <w:pPr>
      <w:spacing w:after="120"/>
      <w:ind w:left="566"/>
    </w:pPr>
  </w:style>
  <w:style w:type="paragraph" w:styleId="Listafolytatsa3">
    <w:name w:val="List Continue 3"/>
    <w:basedOn w:val="Norml"/>
    <w:pPr>
      <w:spacing w:after="120"/>
      <w:ind w:left="849"/>
    </w:pPr>
  </w:style>
  <w:style w:type="paragraph" w:styleId="Listafolytatsa4">
    <w:name w:val="List Continue 4"/>
    <w:basedOn w:val="Norml"/>
    <w:pPr>
      <w:spacing w:after="120"/>
      <w:ind w:left="1132"/>
    </w:pPr>
  </w:style>
  <w:style w:type="paragraph" w:styleId="Listafolytatsa5">
    <w:name w:val="List Continue 5"/>
    <w:basedOn w:val="Norml"/>
    <w:pPr>
      <w:spacing w:after="120"/>
      <w:ind w:left="1415"/>
    </w:pPr>
  </w:style>
  <w:style w:type="paragraph" w:styleId="Buborkszveg">
    <w:name w:val="Balloon Text"/>
    <w:basedOn w:val="Norml"/>
    <w:semiHidden/>
    <w:rsid w:val="00E353F9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C0298F"/>
    <w:pPr>
      <w:spacing w:after="200" w:line="288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egjegyzstrgya">
    <w:name w:val="annotation subject"/>
    <w:basedOn w:val="Jegyzetszveg"/>
    <w:next w:val="Jegyzetszveg"/>
    <w:semiHidden/>
    <w:rsid w:val="00055D00"/>
    <w:rPr>
      <w:b/>
      <w:bCs/>
    </w:rPr>
  </w:style>
  <w:style w:type="character" w:customStyle="1" w:styleId="llbChar">
    <w:name w:val="Élőláb Char"/>
    <w:link w:val="llb"/>
    <w:uiPriority w:val="99"/>
    <w:rsid w:val="00B13A34"/>
    <w:rPr>
      <w:sz w:val="16"/>
      <w:szCs w:val="16"/>
      <w:lang w:val="en-GB" w:eastAsia="en-US"/>
    </w:rPr>
  </w:style>
  <w:style w:type="paragraph" w:styleId="Vltozat">
    <w:name w:val="Revision"/>
    <w:hidden/>
    <w:uiPriority w:val="99"/>
    <w:semiHidden/>
    <w:rsid w:val="00703144"/>
    <w:rPr>
      <w:sz w:val="22"/>
      <w:szCs w:val="22"/>
      <w:lang w:val="en-GB" w:eastAsia="en-US"/>
    </w:rPr>
  </w:style>
  <w:style w:type="paragraph" w:styleId="Listaszerbekezds">
    <w:name w:val="List Paragraph"/>
    <w:basedOn w:val="Norml"/>
    <w:link w:val="ListaszerbekezdsChar"/>
    <w:uiPriority w:val="34"/>
    <w:qFormat/>
    <w:rsid w:val="00DD5D74"/>
    <w:pPr>
      <w:spacing w:after="160" w:line="280" w:lineRule="exact"/>
      <w:ind w:left="720"/>
      <w:contextualSpacing/>
    </w:pPr>
    <w:rPr>
      <w:rFonts w:ascii="Arial" w:hAnsi="Arial" w:cstheme="minorBidi"/>
      <w:sz w:val="20"/>
      <w:szCs w:val="24"/>
      <w:lang w:val="hu-HU" w:eastAsia="hu-HU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DD5D74"/>
    <w:rPr>
      <w:rFonts w:ascii="Arial" w:hAnsi="Arial" w:cstheme="minorBidi"/>
      <w:szCs w:val="24"/>
    </w:rPr>
  </w:style>
  <w:style w:type="paragraph" w:styleId="NormlWeb">
    <w:name w:val="Normal (Web)"/>
    <w:basedOn w:val="Norml"/>
    <w:uiPriority w:val="99"/>
    <w:semiHidden/>
    <w:unhideWhenUsed/>
    <w:rsid w:val="009C1C06"/>
    <w:pPr>
      <w:spacing w:before="100" w:beforeAutospacing="1" w:after="100" w:afterAutospacing="1" w:line="240" w:lineRule="auto"/>
      <w:jc w:val="left"/>
    </w:pPr>
    <w:rPr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3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ldalsz_x00e1_m xmlns="56d69bca-7c8f-4c0c-b8f4-fd1fb0283df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33AD2CE839E2419B2ACECAB4008E4D" ma:contentTypeVersion="7" ma:contentTypeDescription="Új dokumentum létrehozása." ma:contentTypeScope="" ma:versionID="df58caae5405c9f8b3085bf2b8a78be5">
  <xsd:schema xmlns:xsd="http://www.w3.org/2001/XMLSchema" xmlns:xs="http://www.w3.org/2001/XMLSchema" xmlns:p="http://schemas.microsoft.com/office/2006/metadata/properties" xmlns:ns2="56d69bca-7c8f-4c0c-b8f4-fd1fb0283df3" xmlns:ns3="02510f61-4ee8-452d-8643-2e3394bf724f" targetNamespace="http://schemas.microsoft.com/office/2006/metadata/properties" ma:root="true" ma:fieldsID="04ac34c8355d098aca5a873d57e09f70" ns2:_="" ns3:_="">
    <xsd:import namespace="56d69bca-7c8f-4c0c-b8f4-fd1fb0283df3"/>
    <xsd:import namespace="02510f61-4ee8-452d-8643-2e3394bf7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oldalsz_x00e1_m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69bca-7c8f-4c0c-b8f4-fd1fb0283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oldalsz_x00e1_m" ma:index="12" nillable="true" ma:displayName="oldalszám" ma:internalName="oldalsz_x00e1_m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510f61-4ee8-452d-8643-2e3394bf7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8617B1-B0E3-4337-A765-8F0F35EA4E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D0BBAA-60A5-4E5D-901B-253A217AEF5D}">
  <ds:schemaRefs>
    <ds:schemaRef ds:uri="http://schemas.microsoft.com/office/2006/metadata/properties"/>
    <ds:schemaRef ds:uri="http://schemas.microsoft.com/office/infopath/2007/PartnerControls"/>
    <ds:schemaRef ds:uri="56d69bca-7c8f-4c0c-b8f4-fd1fb0283df3"/>
  </ds:schemaRefs>
</ds:datastoreItem>
</file>

<file path=customXml/itemProps3.xml><?xml version="1.0" encoding="utf-8"?>
<ds:datastoreItem xmlns:ds="http://schemas.openxmlformats.org/officeDocument/2006/customXml" ds:itemID="{B7DF78AC-7715-452D-A284-B1D9D4ACB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69bca-7c8f-4c0c-b8f4-fd1fb0283df3"/>
    <ds:schemaRef ds:uri="02510f61-4ee8-452d-8643-2e3394bf7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1472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MELLÉKLETEK:</vt:lpstr>
    </vt:vector>
  </TitlesOfParts>
  <Company>Invitel Rt.</Company>
  <LinksUpToDate>false</LinksUpToDate>
  <CharactersWithSpaces>11609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MELLÉKLETEK:</dc:title>
  <dc:creator>Hunya L.</dc:creator>
  <cp:lastModifiedBy>Szerző</cp:lastModifiedBy>
  <cp:revision>2</cp:revision>
  <cp:lastPrinted>2011-07-07T16:25:00Z</cp:lastPrinted>
  <dcterms:created xsi:type="dcterms:W3CDTF">2020-04-24T18:47:00Z</dcterms:created>
  <dcterms:modified xsi:type="dcterms:W3CDTF">2020-04-24T18:47:00Z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0x0101008E33AD2CE839E2419B2ACECAB4008E4D</vt:lpwstr>
  </property>
</Properties>
</file>